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AD88" w14:textId="77777777" w:rsidR="008A40A8" w:rsidRDefault="008A40A8">
      <w:pPr>
        <w:pStyle w:val="Heading5"/>
        <w:rPr>
          <w:rFonts w:ascii="Arial" w:eastAsia="Times New Roman" w:hAnsi="Arial" w:cs="Arial"/>
          <w:lang w:val="en"/>
          <w14:ligatures w14:val="none"/>
        </w:rPr>
      </w:pPr>
      <w:r>
        <w:rPr>
          <w:rFonts w:ascii="Arial" w:eastAsia="Times New Roman" w:hAnsi="Arial" w:cs="Arial"/>
          <w:lang w:val="en"/>
        </w:rPr>
        <w:t>Module 2b</w:t>
      </w:r>
    </w:p>
    <w:p w14:paraId="5884F84C" w14:textId="77777777" w:rsidR="008A40A8" w:rsidRDefault="008A40A8">
      <w:pPr>
        <w:pStyle w:val="Heading1"/>
        <w:rPr>
          <w:rFonts w:ascii="Arial" w:eastAsia="Times New Roman" w:hAnsi="Arial" w:cs="Arial"/>
          <w:lang w:val="en"/>
        </w:rPr>
      </w:pPr>
      <w:r>
        <w:rPr>
          <w:rFonts w:ascii="Arial" w:eastAsia="Times New Roman" w:hAnsi="Arial" w:cs="Arial"/>
          <w:lang w:val="en"/>
        </w:rPr>
        <w:t>What is high-quality professional learning, and how can it support the development of effective teaching?</w:t>
      </w:r>
    </w:p>
    <w:p w14:paraId="003656CD" w14:textId="77777777" w:rsidR="008A40A8" w:rsidRDefault="008A40A8">
      <w:pPr>
        <w:pStyle w:val="Heading2"/>
        <w:divId w:val="79763726"/>
        <w:rPr>
          <w:rFonts w:ascii="Arial" w:eastAsia="Times New Roman" w:hAnsi="Arial" w:cs="Arial"/>
          <w:lang w:val="en"/>
        </w:rPr>
      </w:pPr>
      <w:proofErr w:type="gramStart"/>
      <w:r>
        <w:rPr>
          <w:rFonts w:ascii="Arial" w:eastAsia="Times New Roman" w:hAnsi="Arial" w:cs="Arial"/>
          <w:lang w:val="en"/>
        </w:rPr>
        <w:t>Let’s</w:t>
      </w:r>
      <w:proofErr w:type="gramEnd"/>
      <w:r>
        <w:rPr>
          <w:rFonts w:ascii="Arial" w:eastAsia="Times New Roman" w:hAnsi="Arial" w:cs="Arial"/>
          <w:lang w:val="en"/>
        </w:rPr>
        <w:t xml:space="preserve"> begin</w:t>
      </w:r>
    </w:p>
    <w:p w14:paraId="3FACAC1F" w14:textId="77777777" w:rsidR="008A40A8" w:rsidRDefault="008A40A8">
      <w:pPr>
        <w:pStyle w:val="NormalWeb"/>
        <w:divId w:val="79763726"/>
        <w:rPr>
          <w:rFonts w:ascii="Arial" w:hAnsi="Arial" w:cs="Arial"/>
          <w:lang w:val="en"/>
        </w:rPr>
      </w:pPr>
      <w:r>
        <w:rPr>
          <w:rFonts w:ascii="Arial" w:hAnsi="Arial" w:cs="Arial"/>
          <w:lang w:val="en"/>
        </w:rPr>
        <w:t xml:space="preserve">High-quality professional learning can be formal or informal learning experiences undertaken by teachers and leaders to improve individual professional practice, and an education setting’s collective effectiveness. Purposeful professional learning is one of the most effective ways to improve teaching practices and student outcomes. </w:t>
      </w:r>
    </w:p>
    <w:p w14:paraId="5E53FD33" w14:textId="77777777" w:rsidR="008A40A8" w:rsidRDefault="008A40A8">
      <w:pPr>
        <w:spacing w:line="264" w:lineRule="auto"/>
        <w:divId w:val="1441267767"/>
        <w:rPr>
          <w:rFonts w:ascii="Arial" w:hAnsi="Arial" w:cs="Arial"/>
          <w:color w:val="767676"/>
          <w:sz w:val="18"/>
          <w:szCs w:val="18"/>
          <w:lang w:val="en"/>
        </w:rPr>
      </w:pPr>
      <w:r>
        <w:rPr>
          <w:rFonts w:ascii="Arial" w:hAnsi="Arial" w:cs="Arial"/>
          <w:b/>
          <w:bCs/>
          <w:color w:val="E27C04"/>
          <w:sz w:val="20"/>
          <w:szCs w:val="20"/>
          <w:lang w:val="en"/>
        </w:rPr>
        <w:t>Note</w:t>
      </w:r>
      <w:r>
        <w:rPr>
          <w:rFonts w:ascii="Arial" w:hAnsi="Arial" w:cs="Arial"/>
          <w:color w:val="767676"/>
          <w:sz w:val="18"/>
          <w:szCs w:val="18"/>
          <w:lang w:val="en"/>
        </w:rPr>
        <w:t xml:space="preserve"> in this professional learning we use ‘education setting’ in place of ‘school</w:t>
      </w:r>
      <w:proofErr w:type="gramStart"/>
      <w:r>
        <w:rPr>
          <w:rFonts w:ascii="Arial" w:hAnsi="Arial" w:cs="Arial"/>
          <w:color w:val="767676"/>
          <w:sz w:val="18"/>
          <w:szCs w:val="18"/>
          <w:lang w:val="en"/>
        </w:rPr>
        <w:t>’,</w:t>
      </w:r>
      <w:proofErr w:type="gramEnd"/>
      <w:r>
        <w:rPr>
          <w:rFonts w:ascii="Arial" w:hAnsi="Arial" w:cs="Arial"/>
          <w:color w:val="767676"/>
          <w:sz w:val="18"/>
          <w:szCs w:val="18"/>
          <w:lang w:val="en"/>
        </w:rPr>
        <w:t xml:space="preserve"> to include teachers across diverse contexts.</w:t>
      </w:r>
    </w:p>
    <w:p w14:paraId="572570E2" w14:textId="77777777" w:rsidR="008A40A8" w:rsidRDefault="008A40A8">
      <w:pPr>
        <w:pStyle w:val="Heading2"/>
        <w:divId w:val="79763726"/>
        <w:rPr>
          <w:rFonts w:ascii="Arial" w:eastAsia="Times New Roman" w:hAnsi="Arial" w:cs="Arial"/>
          <w:lang w:val="en"/>
        </w:rPr>
      </w:pPr>
      <w:r>
        <w:rPr>
          <w:rFonts w:ascii="Arial" w:eastAsia="Times New Roman" w:hAnsi="Arial" w:cs="Arial"/>
          <w:lang w:val="en"/>
        </w:rPr>
        <w:t xml:space="preserve">High-quality professional learning culture </w:t>
      </w:r>
    </w:p>
    <w:p w14:paraId="52686265" w14:textId="77777777" w:rsidR="008A40A8" w:rsidRDefault="008A40A8">
      <w:pPr>
        <w:pStyle w:val="NormalWeb"/>
        <w:divId w:val="79763726"/>
        <w:rPr>
          <w:rFonts w:ascii="Arial" w:hAnsi="Arial" w:cs="Arial"/>
          <w:lang w:val="en"/>
        </w:rPr>
      </w:pPr>
      <w:r>
        <w:rPr>
          <w:rFonts w:ascii="Arial" w:hAnsi="Arial" w:cs="Arial"/>
          <w:lang w:val="en"/>
        </w:rPr>
        <w:t>In Module 2a we looked at the Australian Teacher Performance and Development Framework (the Framework) and the Australian Charter for the Professional Learning of Teachers and School Leaders (the Charter). These documents affirm that:</w:t>
      </w:r>
    </w:p>
    <w:p w14:paraId="0993A3CC" w14:textId="77777777" w:rsidR="008A40A8" w:rsidRDefault="008A40A8">
      <w:pPr>
        <w:numPr>
          <w:ilvl w:val="0"/>
          <w:numId w:val="1"/>
        </w:numPr>
        <w:spacing w:before="100" w:beforeAutospacing="1" w:after="120" w:line="240" w:lineRule="auto"/>
        <w:divId w:val="79763726"/>
        <w:rPr>
          <w:rFonts w:ascii="Arial" w:eastAsia="Times New Roman" w:hAnsi="Arial" w:cs="Arial"/>
          <w:sz w:val="22"/>
          <w:szCs w:val="22"/>
          <w:lang w:val="en"/>
        </w:rPr>
      </w:pPr>
      <w:r>
        <w:rPr>
          <w:rFonts w:ascii="Arial" w:eastAsia="Times New Roman" w:hAnsi="Arial" w:cs="Arial"/>
          <w:sz w:val="22"/>
          <w:szCs w:val="22"/>
          <w:lang w:val="en"/>
        </w:rPr>
        <w:t>high-quality learning improves the professional knowledge, practice and understanding of all teachers and leaders</w:t>
      </w:r>
    </w:p>
    <w:p w14:paraId="7FFF7A2F" w14:textId="77777777" w:rsidR="008A40A8" w:rsidRDefault="008A40A8">
      <w:pPr>
        <w:numPr>
          <w:ilvl w:val="0"/>
          <w:numId w:val="1"/>
        </w:numPr>
        <w:spacing w:before="100" w:beforeAutospacing="1" w:after="120" w:line="240" w:lineRule="auto"/>
        <w:divId w:val="79763726"/>
        <w:rPr>
          <w:rFonts w:ascii="Arial" w:eastAsia="Times New Roman" w:hAnsi="Arial" w:cs="Arial"/>
          <w:sz w:val="22"/>
          <w:szCs w:val="22"/>
          <w:lang w:val="en"/>
        </w:rPr>
      </w:pPr>
      <w:r>
        <w:rPr>
          <w:rFonts w:ascii="Arial" w:eastAsia="Times New Roman" w:hAnsi="Arial" w:cs="Arial"/>
          <w:sz w:val="22"/>
          <w:szCs w:val="22"/>
          <w:lang w:val="en"/>
        </w:rPr>
        <w:t xml:space="preserve">teacher and leader improvement leads to improvement in student outcomes </w:t>
      </w:r>
    </w:p>
    <w:p w14:paraId="06FF5C4E" w14:textId="77777777" w:rsidR="008A40A8" w:rsidRDefault="008A40A8">
      <w:pPr>
        <w:numPr>
          <w:ilvl w:val="0"/>
          <w:numId w:val="1"/>
        </w:numPr>
        <w:spacing w:before="100" w:beforeAutospacing="1" w:after="120" w:line="240" w:lineRule="auto"/>
        <w:divId w:val="79763726"/>
        <w:rPr>
          <w:rFonts w:ascii="Arial" w:eastAsia="Times New Roman" w:hAnsi="Arial" w:cs="Arial"/>
          <w:sz w:val="22"/>
          <w:szCs w:val="22"/>
          <w:lang w:val="en"/>
        </w:rPr>
      </w:pPr>
      <w:r>
        <w:rPr>
          <w:rFonts w:ascii="Arial" w:eastAsia="Times New Roman" w:hAnsi="Arial" w:cs="Arial"/>
          <w:sz w:val="22"/>
          <w:szCs w:val="22"/>
          <w:lang w:val="en"/>
        </w:rPr>
        <w:t>teachers and leaders should actively engage in effective professional learning throughout their careers</w:t>
      </w:r>
    </w:p>
    <w:p w14:paraId="0D84E04D" w14:textId="77777777" w:rsidR="008A40A8" w:rsidRDefault="008A40A8">
      <w:pPr>
        <w:pStyle w:val="Heading2"/>
        <w:divId w:val="1665010565"/>
        <w:rPr>
          <w:rFonts w:ascii="Arial" w:eastAsia="Times New Roman" w:hAnsi="Arial" w:cs="Arial"/>
          <w:lang w:val="en"/>
        </w:rPr>
      </w:pPr>
      <w:r>
        <w:rPr>
          <w:rFonts w:ascii="Arial" w:eastAsia="Times New Roman" w:hAnsi="Arial" w:cs="Arial"/>
          <w:lang w:val="en"/>
        </w:rPr>
        <w:t>Professional learning approaches</w:t>
      </w:r>
    </w:p>
    <w:p w14:paraId="3D9D93C8" w14:textId="77777777" w:rsidR="008A40A8" w:rsidRDefault="008A40A8">
      <w:pPr>
        <w:pStyle w:val="NormalWeb"/>
        <w:divId w:val="1665010565"/>
        <w:rPr>
          <w:rFonts w:ascii="Arial" w:hAnsi="Arial" w:cs="Arial"/>
          <w:lang w:val="en"/>
        </w:rPr>
      </w:pPr>
      <w:r>
        <w:rPr>
          <w:rFonts w:ascii="Arial" w:hAnsi="Arial" w:cs="Arial"/>
          <w:lang w:val="en"/>
        </w:rPr>
        <w:t xml:space="preserve">Professional learning should be purposeful and align with specific goals. Effective professional learning comes from a range of sources, including: </w:t>
      </w:r>
    </w:p>
    <w:p w14:paraId="613B4721" w14:textId="77777777" w:rsidR="008A40A8" w:rsidRDefault="008A40A8">
      <w:pPr>
        <w:pStyle w:val="close-up"/>
        <w:divId w:val="1521772750"/>
        <w:rPr>
          <w:rFonts w:ascii="Arial" w:hAnsi="Arial" w:cs="Arial"/>
          <w:lang w:val="en"/>
        </w:rPr>
      </w:pPr>
      <w:r>
        <w:rPr>
          <w:rStyle w:val="Strong"/>
          <w:rFonts w:ascii="Arial" w:hAnsi="Arial" w:cs="Arial"/>
          <w:lang w:val="en"/>
        </w:rPr>
        <w:t>Classroom-focused</w:t>
      </w:r>
    </w:p>
    <w:p w14:paraId="3A24B746" w14:textId="77777777" w:rsidR="008A40A8" w:rsidRDefault="008A40A8">
      <w:pPr>
        <w:numPr>
          <w:ilvl w:val="0"/>
          <w:numId w:val="2"/>
        </w:numPr>
        <w:spacing w:before="100" w:beforeAutospacing="1" w:after="120" w:line="240" w:lineRule="auto"/>
        <w:divId w:val="1521772750"/>
        <w:rPr>
          <w:rFonts w:ascii="Arial" w:eastAsia="Times New Roman" w:hAnsi="Arial" w:cs="Arial"/>
          <w:sz w:val="22"/>
          <w:szCs w:val="22"/>
          <w:lang w:val="en"/>
        </w:rPr>
      </w:pPr>
      <w:r>
        <w:rPr>
          <w:rFonts w:ascii="Arial" w:eastAsia="Times New Roman" w:hAnsi="Arial" w:cs="Arial"/>
          <w:sz w:val="22"/>
          <w:szCs w:val="22"/>
          <w:lang w:val="en"/>
        </w:rPr>
        <w:t>Observation of practice and feedback</w:t>
      </w:r>
    </w:p>
    <w:p w14:paraId="2D97BCB1" w14:textId="77777777" w:rsidR="008A40A8" w:rsidRDefault="008A40A8">
      <w:pPr>
        <w:numPr>
          <w:ilvl w:val="0"/>
          <w:numId w:val="2"/>
        </w:numPr>
        <w:spacing w:before="100" w:beforeAutospacing="1" w:after="120" w:line="240" w:lineRule="auto"/>
        <w:divId w:val="1521772750"/>
        <w:rPr>
          <w:rFonts w:ascii="Arial" w:eastAsia="Times New Roman" w:hAnsi="Arial" w:cs="Arial"/>
          <w:sz w:val="22"/>
          <w:szCs w:val="22"/>
          <w:lang w:val="en"/>
        </w:rPr>
      </w:pPr>
      <w:r>
        <w:rPr>
          <w:rFonts w:ascii="Arial" w:eastAsia="Times New Roman" w:hAnsi="Arial" w:cs="Arial"/>
          <w:sz w:val="22"/>
          <w:szCs w:val="22"/>
          <w:lang w:val="en"/>
        </w:rPr>
        <w:lastRenderedPageBreak/>
        <w:t>Coaching</w:t>
      </w:r>
    </w:p>
    <w:p w14:paraId="312E97FC" w14:textId="77777777" w:rsidR="008A40A8" w:rsidRDefault="008A40A8">
      <w:pPr>
        <w:numPr>
          <w:ilvl w:val="0"/>
          <w:numId w:val="2"/>
        </w:numPr>
        <w:spacing w:before="100" w:beforeAutospacing="1" w:after="120" w:line="240" w:lineRule="auto"/>
        <w:divId w:val="1521772750"/>
        <w:rPr>
          <w:rFonts w:ascii="Arial" w:eastAsia="Times New Roman" w:hAnsi="Arial" w:cs="Arial"/>
          <w:sz w:val="22"/>
          <w:szCs w:val="22"/>
          <w:lang w:val="en"/>
        </w:rPr>
      </w:pPr>
      <w:r>
        <w:rPr>
          <w:rFonts w:ascii="Arial" w:eastAsia="Times New Roman" w:hAnsi="Arial" w:cs="Arial"/>
          <w:sz w:val="22"/>
          <w:szCs w:val="22"/>
          <w:lang w:val="en"/>
        </w:rPr>
        <w:t>Mentoring</w:t>
      </w:r>
    </w:p>
    <w:p w14:paraId="63897589" w14:textId="77777777" w:rsidR="008A40A8" w:rsidRDefault="008A40A8">
      <w:pPr>
        <w:pStyle w:val="close-up"/>
        <w:divId w:val="1521772750"/>
        <w:rPr>
          <w:rFonts w:ascii="Arial" w:hAnsi="Arial" w:cs="Arial"/>
          <w:lang w:val="en"/>
        </w:rPr>
      </w:pPr>
      <w:r>
        <w:rPr>
          <w:rStyle w:val="Strong"/>
          <w:rFonts w:ascii="Arial" w:hAnsi="Arial" w:cs="Arial"/>
          <w:lang w:val="en"/>
        </w:rPr>
        <w:t>Research-focused</w:t>
      </w:r>
    </w:p>
    <w:p w14:paraId="2B6F048D" w14:textId="77777777" w:rsidR="008A40A8" w:rsidRDefault="008A40A8">
      <w:pPr>
        <w:numPr>
          <w:ilvl w:val="0"/>
          <w:numId w:val="3"/>
        </w:numPr>
        <w:spacing w:before="100" w:beforeAutospacing="1" w:after="120" w:line="240" w:lineRule="auto"/>
        <w:divId w:val="1521772750"/>
        <w:rPr>
          <w:rFonts w:ascii="Arial" w:eastAsia="Times New Roman" w:hAnsi="Arial" w:cs="Arial"/>
          <w:sz w:val="22"/>
          <w:szCs w:val="22"/>
          <w:lang w:val="en"/>
        </w:rPr>
      </w:pPr>
      <w:r>
        <w:rPr>
          <w:rFonts w:ascii="Arial" w:eastAsia="Times New Roman" w:hAnsi="Arial" w:cs="Arial"/>
          <w:sz w:val="22"/>
          <w:szCs w:val="22"/>
          <w:lang w:val="en"/>
        </w:rPr>
        <w:t>Inquiry cycles/action research</w:t>
      </w:r>
    </w:p>
    <w:p w14:paraId="5D0E71C2" w14:textId="77777777" w:rsidR="008A40A8" w:rsidRDefault="008A40A8">
      <w:pPr>
        <w:numPr>
          <w:ilvl w:val="0"/>
          <w:numId w:val="3"/>
        </w:numPr>
        <w:spacing w:before="100" w:beforeAutospacing="1" w:after="120" w:line="240" w:lineRule="auto"/>
        <w:divId w:val="1521772750"/>
        <w:rPr>
          <w:rFonts w:ascii="Arial" w:eastAsia="Times New Roman" w:hAnsi="Arial" w:cs="Arial"/>
          <w:sz w:val="22"/>
          <w:szCs w:val="22"/>
          <w:lang w:val="en"/>
        </w:rPr>
      </w:pPr>
      <w:r>
        <w:rPr>
          <w:rFonts w:ascii="Arial" w:eastAsia="Times New Roman" w:hAnsi="Arial" w:cs="Arial"/>
          <w:sz w:val="22"/>
          <w:szCs w:val="22"/>
          <w:lang w:val="en"/>
        </w:rPr>
        <w:t>Professional reading</w:t>
      </w:r>
    </w:p>
    <w:p w14:paraId="0E2F05D5" w14:textId="77777777" w:rsidR="008A40A8" w:rsidRDefault="008A40A8">
      <w:pPr>
        <w:pStyle w:val="close-up"/>
        <w:divId w:val="1521772750"/>
        <w:rPr>
          <w:rFonts w:ascii="Arial" w:hAnsi="Arial" w:cs="Arial"/>
          <w:lang w:val="en"/>
        </w:rPr>
      </w:pPr>
      <w:r>
        <w:rPr>
          <w:rStyle w:val="Strong"/>
          <w:rFonts w:ascii="Arial" w:hAnsi="Arial" w:cs="Arial"/>
          <w:lang w:val="en"/>
        </w:rPr>
        <w:t>Community-focused</w:t>
      </w:r>
    </w:p>
    <w:p w14:paraId="3CFF7480" w14:textId="77777777" w:rsidR="008A40A8" w:rsidRDefault="008A40A8">
      <w:pPr>
        <w:numPr>
          <w:ilvl w:val="0"/>
          <w:numId w:val="4"/>
        </w:numPr>
        <w:spacing w:before="100" w:beforeAutospacing="1" w:after="120" w:line="240" w:lineRule="auto"/>
        <w:divId w:val="1521772750"/>
        <w:rPr>
          <w:rFonts w:ascii="Arial" w:eastAsia="Times New Roman" w:hAnsi="Arial" w:cs="Arial"/>
          <w:sz w:val="22"/>
          <w:szCs w:val="22"/>
          <w:lang w:val="en"/>
        </w:rPr>
      </w:pPr>
      <w:r>
        <w:rPr>
          <w:rFonts w:ascii="Arial" w:eastAsia="Times New Roman" w:hAnsi="Arial" w:cs="Arial"/>
          <w:sz w:val="22"/>
          <w:szCs w:val="22"/>
          <w:lang w:val="en"/>
        </w:rPr>
        <w:t>Professional learning communities</w:t>
      </w:r>
    </w:p>
    <w:p w14:paraId="2F252E37" w14:textId="77777777" w:rsidR="008A40A8" w:rsidRDefault="008A40A8">
      <w:pPr>
        <w:numPr>
          <w:ilvl w:val="0"/>
          <w:numId w:val="4"/>
        </w:numPr>
        <w:spacing w:before="100" w:beforeAutospacing="1" w:after="120" w:line="240" w:lineRule="auto"/>
        <w:divId w:val="1521772750"/>
        <w:rPr>
          <w:rFonts w:ascii="Arial" w:eastAsia="Times New Roman" w:hAnsi="Arial" w:cs="Arial"/>
          <w:sz w:val="22"/>
          <w:szCs w:val="22"/>
          <w:lang w:val="en"/>
        </w:rPr>
      </w:pPr>
      <w:r>
        <w:rPr>
          <w:rFonts w:ascii="Arial" w:eastAsia="Times New Roman" w:hAnsi="Arial" w:cs="Arial"/>
          <w:sz w:val="22"/>
          <w:szCs w:val="22"/>
          <w:lang w:val="en"/>
        </w:rPr>
        <w:t>Networks</w:t>
      </w:r>
    </w:p>
    <w:p w14:paraId="406AB40B" w14:textId="77777777" w:rsidR="008A40A8" w:rsidRDefault="008A40A8">
      <w:pPr>
        <w:numPr>
          <w:ilvl w:val="0"/>
          <w:numId w:val="4"/>
        </w:numPr>
        <w:spacing w:before="100" w:beforeAutospacing="1" w:after="120" w:line="240" w:lineRule="auto"/>
        <w:divId w:val="1521772750"/>
        <w:rPr>
          <w:rFonts w:ascii="Arial" w:eastAsia="Times New Roman" w:hAnsi="Arial" w:cs="Arial"/>
          <w:sz w:val="22"/>
          <w:szCs w:val="22"/>
          <w:lang w:val="en"/>
        </w:rPr>
      </w:pPr>
      <w:r>
        <w:rPr>
          <w:rFonts w:ascii="Arial" w:eastAsia="Times New Roman" w:hAnsi="Arial" w:cs="Arial"/>
          <w:sz w:val="22"/>
          <w:szCs w:val="22"/>
          <w:lang w:val="en"/>
        </w:rPr>
        <w:t>Collaboration based on work samples</w:t>
      </w:r>
    </w:p>
    <w:p w14:paraId="5889EF73" w14:textId="77777777" w:rsidR="008A40A8" w:rsidRDefault="008A40A8">
      <w:pPr>
        <w:pStyle w:val="close-up"/>
        <w:divId w:val="218245661"/>
        <w:rPr>
          <w:rFonts w:ascii="Arial" w:hAnsi="Arial" w:cs="Arial"/>
          <w:lang w:val="en"/>
        </w:rPr>
      </w:pPr>
      <w:r>
        <w:rPr>
          <w:rStyle w:val="Strong"/>
          <w:rFonts w:ascii="Arial" w:hAnsi="Arial" w:cs="Arial"/>
          <w:lang w:val="en"/>
        </w:rPr>
        <w:t>Face-to-face</w:t>
      </w:r>
    </w:p>
    <w:p w14:paraId="3EB3E65E" w14:textId="77777777" w:rsidR="008A40A8" w:rsidRDefault="008A40A8">
      <w:pPr>
        <w:numPr>
          <w:ilvl w:val="0"/>
          <w:numId w:val="5"/>
        </w:numPr>
        <w:spacing w:before="100" w:beforeAutospacing="1" w:after="120" w:line="240" w:lineRule="auto"/>
        <w:divId w:val="218245661"/>
        <w:rPr>
          <w:rFonts w:ascii="Arial" w:eastAsia="Times New Roman" w:hAnsi="Arial" w:cs="Arial"/>
          <w:sz w:val="22"/>
          <w:szCs w:val="22"/>
          <w:lang w:val="en"/>
        </w:rPr>
      </w:pPr>
      <w:r>
        <w:rPr>
          <w:rFonts w:ascii="Arial" w:eastAsia="Times New Roman" w:hAnsi="Arial" w:cs="Arial"/>
          <w:sz w:val="22"/>
          <w:szCs w:val="22"/>
          <w:lang w:val="en"/>
        </w:rPr>
        <w:t xml:space="preserve">External events - conferences, training </w:t>
      </w:r>
      <w:proofErr w:type="gramStart"/>
      <w:r>
        <w:rPr>
          <w:rFonts w:ascii="Arial" w:eastAsia="Times New Roman" w:hAnsi="Arial" w:cs="Arial"/>
          <w:sz w:val="22"/>
          <w:szCs w:val="22"/>
          <w:lang w:val="en"/>
        </w:rPr>
        <w:t>courses</w:t>
      </w:r>
      <w:proofErr w:type="gramEnd"/>
      <w:r>
        <w:rPr>
          <w:rFonts w:ascii="Arial" w:eastAsia="Times New Roman" w:hAnsi="Arial" w:cs="Arial"/>
          <w:sz w:val="22"/>
          <w:szCs w:val="22"/>
          <w:lang w:val="en"/>
        </w:rPr>
        <w:t xml:space="preserve"> and workshops</w:t>
      </w:r>
    </w:p>
    <w:p w14:paraId="16998AF4" w14:textId="77777777" w:rsidR="008A40A8" w:rsidRDefault="008A40A8">
      <w:pPr>
        <w:numPr>
          <w:ilvl w:val="0"/>
          <w:numId w:val="5"/>
        </w:numPr>
        <w:spacing w:before="100" w:beforeAutospacing="1" w:after="120" w:line="240" w:lineRule="auto"/>
        <w:divId w:val="218245661"/>
        <w:rPr>
          <w:rFonts w:ascii="Arial" w:eastAsia="Times New Roman" w:hAnsi="Arial" w:cs="Arial"/>
          <w:sz w:val="22"/>
          <w:szCs w:val="22"/>
          <w:lang w:val="en"/>
        </w:rPr>
      </w:pPr>
      <w:r>
        <w:rPr>
          <w:rFonts w:ascii="Arial" w:eastAsia="Times New Roman" w:hAnsi="Arial" w:cs="Arial"/>
          <w:sz w:val="22"/>
          <w:szCs w:val="22"/>
          <w:lang w:val="en"/>
        </w:rPr>
        <w:t>Educational setting based events</w:t>
      </w:r>
    </w:p>
    <w:p w14:paraId="1B746E36" w14:textId="77777777" w:rsidR="008A40A8" w:rsidRDefault="008A40A8">
      <w:pPr>
        <w:pStyle w:val="NormalWeb"/>
        <w:divId w:val="218245661"/>
        <w:rPr>
          <w:rFonts w:ascii="Arial" w:hAnsi="Arial" w:cs="Arial"/>
          <w:lang w:val="en"/>
        </w:rPr>
      </w:pPr>
      <w:r>
        <w:rPr>
          <w:rStyle w:val="Strong"/>
          <w:rFonts w:ascii="Arial" w:hAnsi="Arial" w:cs="Arial"/>
          <w:lang w:val="en"/>
        </w:rPr>
        <w:t>Online</w:t>
      </w:r>
    </w:p>
    <w:p w14:paraId="5CB4D09A" w14:textId="77777777" w:rsidR="008A40A8" w:rsidRDefault="008A40A8">
      <w:pPr>
        <w:numPr>
          <w:ilvl w:val="0"/>
          <w:numId w:val="6"/>
        </w:numPr>
        <w:spacing w:before="100" w:beforeAutospacing="1" w:after="120" w:line="240" w:lineRule="auto"/>
        <w:divId w:val="218245661"/>
        <w:rPr>
          <w:rFonts w:ascii="Arial" w:eastAsia="Times New Roman" w:hAnsi="Arial" w:cs="Arial"/>
          <w:sz w:val="22"/>
          <w:szCs w:val="22"/>
          <w:lang w:val="en"/>
        </w:rPr>
      </w:pPr>
      <w:r>
        <w:rPr>
          <w:rFonts w:ascii="Arial" w:eastAsia="Times New Roman" w:hAnsi="Arial" w:cs="Arial"/>
          <w:sz w:val="22"/>
          <w:szCs w:val="22"/>
          <w:lang w:val="en"/>
        </w:rPr>
        <w:t>Modules and courses</w:t>
      </w:r>
    </w:p>
    <w:p w14:paraId="1FB38C9F" w14:textId="77777777" w:rsidR="008A40A8" w:rsidRDefault="008A40A8">
      <w:pPr>
        <w:numPr>
          <w:ilvl w:val="0"/>
          <w:numId w:val="6"/>
        </w:numPr>
        <w:spacing w:before="100" w:beforeAutospacing="1" w:after="120" w:line="240" w:lineRule="auto"/>
        <w:divId w:val="218245661"/>
        <w:rPr>
          <w:rFonts w:ascii="Arial" w:eastAsia="Times New Roman" w:hAnsi="Arial" w:cs="Arial"/>
          <w:sz w:val="22"/>
          <w:szCs w:val="22"/>
          <w:lang w:val="en"/>
        </w:rPr>
      </w:pPr>
      <w:r>
        <w:rPr>
          <w:rFonts w:ascii="Arial" w:eastAsia="Times New Roman" w:hAnsi="Arial" w:cs="Arial"/>
          <w:sz w:val="22"/>
          <w:szCs w:val="22"/>
          <w:lang w:val="en"/>
        </w:rPr>
        <w:t>Webinars/Online forums</w:t>
      </w:r>
    </w:p>
    <w:p w14:paraId="46268016" w14:textId="77777777" w:rsidR="008A40A8" w:rsidRDefault="008A40A8">
      <w:pPr>
        <w:pStyle w:val="NormalWeb"/>
        <w:divId w:val="395280031"/>
        <w:rPr>
          <w:rFonts w:ascii="Arial" w:hAnsi="Arial" w:cs="Arial"/>
          <w:lang w:val="en"/>
        </w:rPr>
      </w:pPr>
      <w:r>
        <w:rPr>
          <w:rFonts w:ascii="Arial" w:hAnsi="Arial" w:cs="Arial"/>
          <w:lang w:val="en"/>
        </w:rPr>
        <w:t xml:space="preserve">A multi-modal approach can be effective – time on professional learning embedded in your daily practice, time spent on self-directed professional learning, and time on face-to-face experiences such as conferences. </w:t>
      </w:r>
    </w:p>
    <w:p w14:paraId="4E0C9B0A" w14:textId="77777777" w:rsidR="008A40A8" w:rsidRDefault="008A40A8">
      <w:pPr>
        <w:spacing w:line="264" w:lineRule="auto"/>
        <w:divId w:val="431703622"/>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Read </w:t>
      </w:r>
      <w:hyperlink r:id="rId5" w:tgtFrame="_blank" w:history="1">
        <w:r>
          <w:rPr>
            <w:rStyle w:val="Hyperlink"/>
            <w:rFonts w:ascii="Arial" w:hAnsi="Arial" w:cs="Arial"/>
            <w:sz w:val="18"/>
            <w:szCs w:val="18"/>
            <w:lang w:val="en"/>
          </w:rPr>
          <w:t>Improving Teacher Professional Learning</w:t>
        </w:r>
      </w:hyperlink>
    </w:p>
    <w:p w14:paraId="54A4C0AC" w14:textId="77777777" w:rsidR="008A40A8" w:rsidRDefault="008A40A8">
      <w:pPr>
        <w:pStyle w:val="Heading5"/>
        <w:divId w:val="395280031"/>
        <w:rPr>
          <w:rFonts w:ascii="Arial" w:eastAsia="Times New Roman" w:hAnsi="Arial" w:cs="Arial"/>
          <w:lang w:val="en"/>
        </w:rPr>
      </w:pPr>
      <w:r>
        <w:rPr>
          <w:rFonts w:ascii="Arial" w:eastAsia="Times New Roman" w:hAnsi="Arial" w:cs="Arial"/>
          <w:lang w:val="en"/>
        </w:rPr>
        <w:t>Reflection</w:t>
      </w:r>
    </w:p>
    <w:p w14:paraId="4F8071DB" w14:textId="77777777" w:rsidR="008A40A8" w:rsidRDefault="008A40A8">
      <w:pPr>
        <w:pStyle w:val="NormalWeb"/>
        <w:divId w:val="395280031"/>
        <w:rPr>
          <w:rFonts w:ascii="Arial" w:hAnsi="Arial" w:cs="Arial"/>
          <w:lang w:val="en"/>
        </w:rPr>
      </w:pPr>
      <w:r>
        <w:rPr>
          <w:rFonts w:ascii="Arial" w:hAnsi="Arial" w:cs="Arial"/>
          <w:lang w:val="en"/>
        </w:rPr>
        <w:t>What types of professional learning have you undertaken in the past? What types were the easiest to act on to improve your practice, and what types did you find challenging?</w:t>
      </w:r>
    </w:p>
    <w:p w14:paraId="0D9CC391" w14:textId="77777777" w:rsidR="008A40A8" w:rsidRDefault="008A40A8">
      <w:pPr>
        <w:pStyle w:val="user-notes"/>
        <w:spacing w:line="264" w:lineRule="auto"/>
        <w:divId w:val="395280031"/>
        <w:rPr>
          <w:rFonts w:ascii="Arial" w:hAnsi="Arial" w:cs="Arial"/>
          <w:color w:val="000000"/>
          <w:lang w:val="en"/>
        </w:rPr>
      </w:pPr>
      <w:r>
        <w:rPr>
          <w:rFonts w:ascii="Arial" w:hAnsi="Arial" w:cs="Arial"/>
          <w:color w:val="000000"/>
          <w:lang w:val="en"/>
        </w:rPr>
        <w:t> </w:t>
      </w:r>
    </w:p>
    <w:p w14:paraId="52073F75" w14:textId="77777777" w:rsidR="008A40A8" w:rsidRDefault="008A40A8">
      <w:pPr>
        <w:pStyle w:val="Heading2"/>
        <w:divId w:val="958491692"/>
        <w:rPr>
          <w:rFonts w:ascii="Arial" w:eastAsia="Times New Roman" w:hAnsi="Arial" w:cs="Arial"/>
          <w:lang w:val="en"/>
        </w:rPr>
      </w:pPr>
      <w:r>
        <w:rPr>
          <w:rFonts w:ascii="Arial" w:eastAsia="Times New Roman" w:hAnsi="Arial" w:cs="Arial"/>
          <w:lang w:val="en"/>
        </w:rPr>
        <w:t>The High Quality Professional Learning Cycle (HQPL Cycle)</w:t>
      </w:r>
    </w:p>
    <w:p w14:paraId="7B1A44AA" w14:textId="77777777" w:rsidR="008A40A8" w:rsidRDefault="008A40A8">
      <w:pPr>
        <w:pStyle w:val="NormalWeb"/>
        <w:divId w:val="958491692"/>
        <w:rPr>
          <w:rFonts w:ascii="Arial" w:hAnsi="Arial" w:cs="Arial"/>
          <w:lang w:val="en"/>
        </w:rPr>
      </w:pPr>
      <w:r>
        <w:rPr>
          <w:rFonts w:ascii="Arial" w:hAnsi="Arial" w:cs="Arial"/>
          <w:lang w:val="en"/>
        </w:rPr>
        <w:lastRenderedPageBreak/>
        <w:t xml:space="preserve">Whether you are a teacher or a leader, effective professional learning follows a continuous learning cycle. The HQPL Cycle sits alongside the Framework with a focus on ongoing professional learning and growth, rather than performance reviews or appraisals. </w:t>
      </w:r>
    </w:p>
    <w:p w14:paraId="39C933CE" w14:textId="77777777" w:rsidR="008A40A8" w:rsidRDefault="008A40A8">
      <w:pPr>
        <w:pStyle w:val="NormalWeb"/>
        <w:divId w:val="958491692"/>
        <w:rPr>
          <w:rFonts w:ascii="Arial" w:hAnsi="Arial" w:cs="Arial"/>
          <w:lang w:val="en"/>
        </w:rPr>
      </w:pPr>
      <w:r>
        <w:rPr>
          <w:rFonts w:ascii="Arial" w:hAnsi="Arial" w:cs="Arial"/>
          <w:lang w:val="en"/>
        </w:rPr>
        <w:t xml:space="preserve">Teachers </w:t>
      </w:r>
      <w:proofErr w:type="gramStart"/>
      <w:r>
        <w:rPr>
          <w:rFonts w:ascii="Arial" w:hAnsi="Arial" w:cs="Arial"/>
          <w:lang w:val="en"/>
        </w:rPr>
        <w:t>are encouraged</w:t>
      </w:r>
      <w:proofErr w:type="gramEnd"/>
      <w:r>
        <w:rPr>
          <w:rFonts w:ascii="Arial" w:hAnsi="Arial" w:cs="Arial"/>
          <w:lang w:val="en"/>
        </w:rPr>
        <w:t xml:space="preserve"> to use the HQPL cycle throughout the year. The HQPL Cycle is enabled by </w:t>
      </w:r>
      <w:proofErr w:type="gramStart"/>
      <w:r>
        <w:rPr>
          <w:rFonts w:ascii="Arial" w:hAnsi="Arial" w:cs="Arial"/>
          <w:lang w:val="en"/>
        </w:rPr>
        <w:t>strong support</w:t>
      </w:r>
      <w:proofErr w:type="gramEnd"/>
      <w:r>
        <w:rPr>
          <w:rFonts w:ascii="Arial" w:hAnsi="Arial" w:cs="Arial"/>
          <w:lang w:val="en"/>
        </w:rPr>
        <w:t xml:space="preserve"> from leaders and a strong culture of continuous development. </w:t>
      </w:r>
    </w:p>
    <w:p w14:paraId="76D53E06" w14:textId="77777777" w:rsidR="008A40A8" w:rsidRDefault="008A40A8">
      <w:pPr>
        <w:divId w:val="1929538579"/>
        <w:rPr>
          <w:rFonts w:ascii="Arial" w:eastAsia="Times New Roman" w:hAnsi="Arial" w:cs="Arial"/>
          <w:lang w:val="en"/>
        </w:rPr>
      </w:pPr>
      <w:r>
        <w:rPr>
          <w:rFonts w:ascii="Arial" w:eastAsia="Times New Roman" w:hAnsi="Arial" w:cs="Arial"/>
          <w:noProof/>
          <w:lang w:val="en"/>
        </w:rPr>
        <w:drawing>
          <wp:inline distT="0" distB="0" distL="0" distR="0" wp14:anchorId="05AD774D" wp14:editId="6AC677C6">
            <wp:extent cx="6858000" cy="3790950"/>
            <wp:effectExtent l="0" t="0" r="0" b="0"/>
            <wp:docPr id="1" name="Picture 1" descr="hqpl cycl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qpl cycle dia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0" cy="3790950"/>
                    </a:xfrm>
                    <a:prstGeom prst="rect">
                      <a:avLst/>
                    </a:prstGeom>
                    <a:noFill/>
                    <a:ln>
                      <a:noFill/>
                    </a:ln>
                  </pic:spPr>
                </pic:pic>
              </a:graphicData>
            </a:graphic>
          </wp:inline>
        </w:drawing>
      </w:r>
    </w:p>
    <w:p w14:paraId="6DB9645D" w14:textId="77777777" w:rsidR="008A40A8" w:rsidRDefault="008A40A8">
      <w:pPr>
        <w:pStyle w:val="NormalWeb"/>
        <w:divId w:val="958491692"/>
        <w:rPr>
          <w:rFonts w:ascii="Arial" w:hAnsi="Arial" w:cs="Arial"/>
          <w:lang w:val="en"/>
        </w:rPr>
      </w:pPr>
      <w:r>
        <w:rPr>
          <w:rFonts w:ascii="Arial" w:hAnsi="Arial" w:cs="Arial"/>
          <w:lang w:val="en"/>
        </w:rPr>
        <w:t xml:space="preserve">The stages in the cycle </w:t>
      </w:r>
      <w:proofErr w:type="gramStart"/>
      <w:r>
        <w:rPr>
          <w:rFonts w:ascii="Arial" w:hAnsi="Arial" w:cs="Arial"/>
          <w:lang w:val="en"/>
        </w:rPr>
        <w:t>are interwoven</w:t>
      </w:r>
      <w:proofErr w:type="gramEnd"/>
      <w:r>
        <w:rPr>
          <w:rFonts w:ascii="Arial" w:hAnsi="Arial" w:cs="Arial"/>
          <w:lang w:val="en"/>
        </w:rPr>
        <w:t xml:space="preserve"> and may differ according to a teacher’s learning needs and the type of professional learning </w:t>
      </w:r>
      <w:proofErr w:type="gramStart"/>
      <w:r>
        <w:rPr>
          <w:rFonts w:ascii="Arial" w:hAnsi="Arial" w:cs="Arial"/>
          <w:lang w:val="en"/>
        </w:rPr>
        <w:t>being undertaken</w:t>
      </w:r>
      <w:proofErr w:type="gramEnd"/>
      <w:r>
        <w:rPr>
          <w:rFonts w:ascii="Arial" w:hAnsi="Arial" w:cs="Arial"/>
          <w:lang w:val="en"/>
        </w:rPr>
        <w:t xml:space="preserve">. </w:t>
      </w:r>
    </w:p>
    <w:p w14:paraId="7C4C2B1C" w14:textId="77777777" w:rsidR="008A40A8" w:rsidRDefault="008A40A8">
      <w:pPr>
        <w:spacing w:line="264" w:lineRule="auto"/>
        <w:divId w:val="1177430275"/>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Read </w:t>
      </w:r>
      <w:hyperlink r:id="rId7" w:tgtFrame="_blank" w:history="1">
        <w:r>
          <w:rPr>
            <w:rStyle w:val="Hyperlink"/>
            <w:rFonts w:ascii="Arial" w:hAnsi="Arial" w:cs="Arial"/>
            <w:sz w:val="18"/>
            <w:szCs w:val="18"/>
            <w:lang w:val="en"/>
          </w:rPr>
          <w:t>Enabling the High Quality Professional Learning cycle - Considerations for leaders</w:t>
        </w:r>
      </w:hyperlink>
      <w:r>
        <w:rPr>
          <w:rFonts w:ascii="Arial" w:hAnsi="Arial" w:cs="Arial"/>
          <w:color w:val="767676"/>
          <w:sz w:val="18"/>
          <w:szCs w:val="18"/>
          <w:lang w:val="en"/>
        </w:rPr>
        <w:t xml:space="preserve">, </w:t>
      </w:r>
      <w:hyperlink r:id="rId8" w:tgtFrame="_blank" w:history="1">
        <w:r>
          <w:rPr>
            <w:rStyle w:val="Hyperlink"/>
            <w:rFonts w:ascii="Arial" w:hAnsi="Arial" w:cs="Arial"/>
            <w:sz w:val="18"/>
            <w:szCs w:val="18"/>
            <w:lang w:val="en"/>
          </w:rPr>
          <w:t>Improving Teacher Professional Learning and Guide for teachers</w:t>
        </w:r>
      </w:hyperlink>
    </w:p>
    <w:p w14:paraId="111EBD99" w14:textId="77777777" w:rsidR="008A40A8" w:rsidRDefault="008A40A8">
      <w:pPr>
        <w:pStyle w:val="Heading5"/>
        <w:divId w:val="958491692"/>
        <w:rPr>
          <w:rFonts w:ascii="Arial" w:eastAsia="Times New Roman" w:hAnsi="Arial" w:cs="Arial"/>
          <w:lang w:val="en"/>
        </w:rPr>
      </w:pPr>
      <w:r>
        <w:rPr>
          <w:rFonts w:ascii="Arial" w:eastAsia="Times New Roman" w:hAnsi="Arial" w:cs="Arial"/>
          <w:lang w:val="en"/>
        </w:rPr>
        <w:t xml:space="preserve">Activity for teachers </w:t>
      </w:r>
    </w:p>
    <w:p w14:paraId="635C43C3" w14:textId="77777777" w:rsidR="008A40A8" w:rsidRDefault="008A40A8">
      <w:pPr>
        <w:pStyle w:val="Heading3"/>
        <w:divId w:val="958491692"/>
        <w:rPr>
          <w:rFonts w:ascii="Arial" w:eastAsia="Times New Roman" w:hAnsi="Arial" w:cs="Arial"/>
          <w:lang w:val="en"/>
        </w:rPr>
      </w:pPr>
      <w:r>
        <w:rPr>
          <w:rFonts w:ascii="Arial" w:eastAsia="Times New Roman" w:hAnsi="Arial" w:cs="Arial"/>
          <w:lang w:val="en"/>
        </w:rPr>
        <w:t>Stage 1: Identifying your professional learning need(s)</w:t>
      </w:r>
    </w:p>
    <w:p w14:paraId="65A07DFC" w14:textId="77777777" w:rsidR="008A40A8" w:rsidRDefault="008A40A8">
      <w:pPr>
        <w:pStyle w:val="Heading5"/>
        <w:divId w:val="958491692"/>
        <w:rPr>
          <w:rFonts w:ascii="Arial" w:eastAsia="Times New Roman" w:hAnsi="Arial" w:cs="Arial"/>
          <w:lang w:val="en"/>
        </w:rPr>
      </w:pPr>
      <w:r>
        <w:rPr>
          <w:rFonts w:ascii="Arial" w:eastAsia="Times New Roman" w:hAnsi="Arial" w:cs="Arial"/>
          <w:lang w:val="en"/>
        </w:rPr>
        <w:t>Reflection</w:t>
      </w:r>
    </w:p>
    <w:p w14:paraId="590E06D6" w14:textId="77777777" w:rsidR="008A40A8" w:rsidRDefault="008A40A8">
      <w:pPr>
        <w:pStyle w:val="NormalWeb"/>
        <w:divId w:val="958491692"/>
        <w:rPr>
          <w:rFonts w:ascii="Arial" w:hAnsi="Arial" w:cs="Arial"/>
          <w:lang w:val="en"/>
        </w:rPr>
      </w:pPr>
      <w:r>
        <w:rPr>
          <w:rFonts w:ascii="Arial" w:hAnsi="Arial" w:cs="Arial"/>
          <w:lang w:val="en"/>
        </w:rPr>
        <w:t xml:space="preserve">What information do you </w:t>
      </w:r>
      <w:proofErr w:type="gramStart"/>
      <w:r>
        <w:rPr>
          <w:rFonts w:ascii="Arial" w:hAnsi="Arial" w:cs="Arial"/>
          <w:lang w:val="en"/>
        </w:rPr>
        <w:t>generally consider</w:t>
      </w:r>
      <w:proofErr w:type="gramEnd"/>
      <w:r>
        <w:rPr>
          <w:rFonts w:ascii="Arial" w:hAnsi="Arial" w:cs="Arial"/>
          <w:lang w:val="en"/>
        </w:rPr>
        <w:t xml:space="preserve"> when identifying professional learning to engage in? How does this compare to your colleagues? </w:t>
      </w:r>
    </w:p>
    <w:p w14:paraId="0A2914DD"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651222F2" w14:textId="77777777" w:rsidR="008A40A8" w:rsidRDefault="008A40A8">
      <w:pPr>
        <w:pStyle w:val="NormalWeb"/>
        <w:divId w:val="958491692"/>
        <w:rPr>
          <w:rFonts w:ascii="Arial" w:hAnsi="Arial" w:cs="Arial"/>
          <w:lang w:val="en"/>
        </w:rPr>
      </w:pPr>
      <w:r>
        <w:rPr>
          <w:rFonts w:ascii="Arial" w:hAnsi="Arial" w:cs="Arial"/>
          <w:lang w:val="en"/>
        </w:rPr>
        <w:lastRenderedPageBreak/>
        <w:t xml:space="preserve">How do your education setting’s current priorities for improvement influence your own goals for professional learning? </w:t>
      </w:r>
    </w:p>
    <w:p w14:paraId="03D394C1"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66FE66BC" w14:textId="77777777" w:rsidR="008A40A8" w:rsidRDefault="008A40A8">
      <w:pPr>
        <w:pStyle w:val="NormalWeb"/>
        <w:divId w:val="958491692"/>
        <w:rPr>
          <w:rFonts w:ascii="Arial" w:hAnsi="Arial" w:cs="Arial"/>
          <w:lang w:val="en"/>
        </w:rPr>
      </w:pPr>
      <w:r>
        <w:rPr>
          <w:rFonts w:ascii="Arial" w:hAnsi="Arial" w:cs="Arial"/>
          <w:lang w:val="en"/>
        </w:rPr>
        <w:t xml:space="preserve">How do you consider the current needs of your learners when reflecting on your professional learning goals? </w:t>
      </w:r>
    </w:p>
    <w:p w14:paraId="48B82418"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5B4D98D7" w14:textId="77777777" w:rsidR="008A40A8" w:rsidRDefault="008A40A8">
      <w:pPr>
        <w:pStyle w:val="Heading3"/>
        <w:divId w:val="958491692"/>
        <w:rPr>
          <w:rFonts w:ascii="Arial" w:eastAsia="Times New Roman" w:hAnsi="Arial" w:cs="Arial"/>
          <w:lang w:val="en"/>
        </w:rPr>
      </w:pPr>
      <w:r>
        <w:rPr>
          <w:rFonts w:ascii="Arial" w:eastAsia="Times New Roman" w:hAnsi="Arial" w:cs="Arial"/>
          <w:lang w:val="en"/>
        </w:rPr>
        <w:t xml:space="preserve">Stage 2: Select and undertake learning </w:t>
      </w:r>
    </w:p>
    <w:p w14:paraId="4AED4E11" w14:textId="77777777" w:rsidR="008A40A8" w:rsidRDefault="008A40A8">
      <w:pPr>
        <w:spacing w:line="264" w:lineRule="auto"/>
        <w:divId w:val="1792745973"/>
        <w:rPr>
          <w:rFonts w:ascii="Arial" w:hAnsi="Arial" w:cs="Arial"/>
          <w:color w:val="767676"/>
          <w:sz w:val="18"/>
          <w:szCs w:val="18"/>
          <w:lang w:val="en"/>
        </w:rPr>
      </w:pPr>
      <w:r>
        <w:rPr>
          <w:rFonts w:ascii="Arial" w:hAnsi="Arial" w:cs="Arial"/>
          <w:b/>
          <w:bCs/>
          <w:color w:val="E27C04"/>
          <w:sz w:val="20"/>
          <w:szCs w:val="20"/>
          <w:lang w:val="en"/>
        </w:rPr>
        <w:t>Note</w:t>
      </w:r>
      <w:r>
        <w:rPr>
          <w:rFonts w:ascii="Arial" w:hAnsi="Arial" w:cs="Arial"/>
          <w:color w:val="767676"/>
          <w:sz w:val="18"/>
          <w:szCs w:val="18"/>
          <w:lang w:val="en"/>
        </w:rPr>
        <w:t xml:space="preserve"> Stage 2 and 3 can occur at the same time, depending on what sort of professional learning you are undertaking.</w:t>
      </w:r>
    </w:p>
    <w:p w14:paraId="0CD8B37A" w14:textId="2435B780" w:rsidR="008A40A8" w:rsidRDefault="008A40A8">
      <w:pPr>
        <w:pStyle w:val="NormalWeb"/>
        <w:divId w:val="958491692"/>
        <w:rPr>
          <w:rFonts w:ascii="Arial" w:hAnsi="Arial" w:cs="Arial"/>
          <w:lang w:val="en"/>
        </w:rPr>
      </w:pPr>
      <w:r>
        <w:rPr>
          <w:rFonts w:ascii="Arial" w:hAnsi="Arial" w:cs="Arial"/>
          <w:lang w:val="en"/>
        </w:rPr>
        <w:t xml:space="preserve">When selecting and undertaking professional learning, you should ensure it </w:t>
      </w:r>
      <w:proofErr w:type="gramStart"/>
      <w:r>
        <w:rPr>
          <w:rFonts w:ascii="Arial" w:hAnsi="Arial" w:cs="Arial"/>
          <w:lang w:val="en"/>
        </w:rPr>
        <w:t>is aligned</w:t>
      </w:r>
      <w:proofErr w:type="gramEnd"/>
      <w:r>
        <w:rPr>
          <w:rFonts w:ascii="Arial" w:hAnsi="Arial" w:cs="Arial"/>
          <w:lang w:val="en"/>
        </w:rPr>
        <w:t xml:space="preserve"> to the Australian Professional Standards for Teachers (the </w:t>
      </w:r>
      <w:r w:rsidR="00B36E76">
        <w:rPr>
          <w:rFonts w:ascii="Arial" w:hAnsi="Arial" w:cs="Arial"/>
          <w:lang w:val="en"/>
        </w:rPr>
        <w:t xml:space="preserve">Teacher </w:t>
      </w:r>
      <w:r>
        <w:rPr>
          <w:rFonts w:ascii="Arial" w:hAnsi="Arial" w:cs="Arial"/>
          <w:lang w:val="en"/>
        </w:rPr>
        <w:t xml:space="preserve">Standards). When engaging with a learning provider, they should identify which of the </w:t>
      </w:r>
      <w:r w:rsidR="00B36E76">
        <w:rPr>
          <w:rFonts w:ascii="Arial" w:hAnsi="Arial" w:cs="Arial"/>
          <w:lang w:val="en"/>
        </w:rPr>
        <w:t xml:space="preserve">Teacher </w:t>
      </w:r>
      <w:r>
        <w:rPr>
          <w:rFonts w:ascii="Arial" w:hAnsi="Arial" w:cs="Arial"/>
          <w:lang w:val="en"/>
        </w:rPr>
        <w:t xml:space="preserve">Standards focus areas the session </w:t>
      </w:r>
      <w:proofErr w:type="gramStart"/>
      <w:r>
        <w:rPr>
          <w:rFonts w:ascii="Arial" w:hAnsi="Arial" w:cs="Arial"/>
          <w:lang w:val="en"/>
        </w:rPr>
        <w:t>is geared</w:t>
      </w:r>
      <w:proofErr w:type="gramEnd"/>
      <w:r>
        <w:rPr>
          <w:rFonts w:ascii="Arial" w:hAnsi="Arial" w:cs="Arial"/>
          <w:lang w:val="en"/>
        </w:rPr>
        <w:t xml:space="preserve"> towards. You can then check this against your goals to make sure they align.</w:t>
      </w:r>
    </w:p>
    <w:p w14:paraId="706A05DE" w14:textId="77777777" w:rsidR="008A40A8" w:rsidRDefault="008A40A8">
      <w:pPr>
        <w:pStyle w:val="Heading5"/>
        <w:divId w:val="958491692"/>
        <w:rPr>
          <w:rFonts w:ascii="Arial" w:eastAsia="Times New Roman" w:hAnsi="Arial" w:cs="Arial"/>
          <w:lang w:val="en"/>
        </w:rPr>
      </w:pPr>
      <w:r>
        <w:rPr>
          <w:rFonts w:ascii="Arial" w:eastAsia="Times New Roman" w:hAnsi="Arial" w:cs="Arial"/>
          <w:lang w:val="en"/>
        </w:rPr>
        <w:t>Reflection</w:t>
      </w:r>
    </w:p>
    <w:p w14:paraId="2E6FF87B" w14:textId="77777777" w:rsidR="008A40A8" w:rsidRDefault="008A40A8">
      <w:pPr>
        <w:pStyle w:val="NormalWeb"/>
        <w:divId w:val="958491692"/>
        <w:rPr>
          <w:rFonts w:ascii="Arial" w:hAnsi="Arial" w:cs="Arial"/>
          <w:lang w:val="en"/>
        </w:rPr>
      </w:pPr>
      <w:r>
        <w:rPr>
          <w:rFonts w:ascii="Arial" w:hAnsi="Arial" w:cs="Arial"/>
          <w:lang w:val="en"/>
        </w:rPr>
        <w:t xml:space="preserve">How do you consider </w:t>
      </w:r>
      <w:proofErr w:type="gramStart"/>
      <w:r>
        <w:rPr>
          <w:rFonts w:ascii="Arial" w:hAnsi="Arial" w:cs="Arial"/>
          <w:lang w:val="en"/>
        </w:rPr>
        <w:t>different types</w:t>
      </w:r>
      <w:proofErr w:type="gramEnd"/>
      <w:r>
        <w:rPr>
          <w:rFonts w:ascii="Arial" w:hAnsi="Arial" w:cs="Arial"/>
          <w:lang w:val="en"/>
        </w:rPr>
        <w:t xml:space="preserve"> of professional learning to select the most suitable one for your learning need(s)?</w:t>
      </w:r>
    </w:p>
    <w:p w14:paraId="189C50A4"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3FCE61C5" w14:textId="77777777" w:rsidR="008A40A8" w:rsidRDefault="008A40A8">
      <w:pPr>
        <w:pStyle w:val="NormalWeb"/>
        <w:divId w:val="958491692"/>
        <w:rPr>
          <w:rFonts w:ascii="Arial" w:hAnsi="Arial" w:cs="Arial"/>
          <w:lang w:val="en"/>
        </w:rPr>
      </w:pPr>
      <w:r>
        <w:rPr>
          <w:rFonts w:ascii="Arial" w:hAnsi="Arial" w:cs="Arial"/>
          <w:lang w:val="en"/>
        </w:rPr>
        <w:t xml:space="preserve">What types of professional learning do you most commonly engage with; both individually and with your colleagues? </w:t>
      </w:r>
    </w:p>
    <w:p w14:paraId="6B899343"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17E3633C" w14:textId="77777777" w:rsidR="008A40A8" w:rsidRDefault="008A40A8">
      <w:pPr>
        <w:pStyle w:val="NormalWeb"/>
        <w:divId w:val="958491692"/>
        <w:rPr>
          <w:rFonts w:ascii="Arial" w:hAnsi="Arial" w:cs="Arial"/>
          <w:lang w:val="en"/>
        </w:rPr>
      </w:pPr>
      <w:r>
        <w:rPr>
          <w:rFonts w:ascii="Arial" w:hAnsi="Arial" w:cs="Arial"/>
          <w:lang w:val="en"/>
        </w:rPr>
        <w:t xml:space="preserve">How successfully does your professional learning challenge your thinking and enhance your practice? Why or why not? </w:t>
      </w:r>
    </w:p>
    <w:p w14:paraId="0962ABDF"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296850E5" w14:textId="77777777" w:rsidR="008A40A8" w:rsidRDefault="008A40A8">
      <w:pPr>
        <w:pStyle w:val="Heading3"/>
        <w:divId w:val="958491692"/>
        <w:rPr>
          <w:rFonts w:ascii="Arial" w:eastAsia="Times New Roman" w:hAnsi="Arial" w:cs="Arial"/>
          <w:lang w:val="en"/>
        </w:rPr>
      </w:pPr>
      <w:r>
        <w:rPr>
          <w:rFonts w:ascii="Arial" w:eastAsia="Times New Roman" w:hAnsi="Arial" w:cs="Arial"/>
          <w:lang w:val="en"/>
        </w:rPr>
        <w:t>Stage 3: Apply and refine learning</w:t>
      </w:r>
    </w:p>
    <w:p w14:paraId="21F43497" w14:textId="77777777" w:rsidR="008A40A8" w:rsidRDefault="008A40A8">
      <w:pPr>
        <w:spacing w:line="264" w:lineRule="auto"/>
        <w:divId w:val="1335111884"/>
        <w:rPr>
          <w:rFonts w:ascii="Arial" w:hAnsi="Arial" w:cs="Arial"/>
          <w:color w:val="767676"/>
          <w:sz w:val="18"/>
          <w:szCs w:val="18"/>
          <w:lang w:val="en"/>
        </w:rPr>
      </w:pPr>
      <w:r>
        <w:rPr>
          <w:rFonts w:ascii="Arial" w:hAnsi="Arial" w:cs="Arial"/>
          <w:b/>
          <w:bCs/>
          <w:color w:val="E27C04"/>
          <w:sz w:val="20"/>
          <w:szCs w:val="20"/>
          <w:lang w:val="en"/>
        </w:rPr>
        <w:t>Note</w:t>
      </w:r>
      <w:r>
        <w:rPr>
          <w:rFonts w:ascii="Arial" w:hAnsi="Arial" w:cs="Arial"/>
          <w:color w:val="767676"/>
          <w:sz w:val="18"/>
          <w:szCs w:val="18"/>
          <w:lang w:val="en"/>
        </w:rPr>
        <w:t xml:space="preserve"> Stage 3 and 4 can occur at the same time, depending on what sort of professional learning you are undertaking.</w:t>
      </w:r>
    </w:p>
    <w:p w14:paraId="30923EB4" w14:textId="77777777" w:rsidR="008A40A8" w:rsidRDefault="008A40A8">
      <w:pPr>
        <w:pStyle w:val="NormalWeb"/>
        <w:divId w:val="958491692"/>
        <w:rPr>
          <w:rFonts w:ascii="Arial" w:hAnsi="Arial" w:cs="Arial"/>
          <w:lang w:val="en"/>
        </w:rPr>
      </w:pPr>
      <w:r>
        <w:rPr>
          <w:rFonts w:ascii="Arial" w:hAnsi="Arial" w:cs="Arial"/>
          <w:lang w:val="en"/>
        </w:rPr>
        <w:lastRenderedPageBreak/>
        <w:t xml:space="preserve">After </w:t>
      </w:r>
      <w:proofErr w:type="gramStart"/>
      <w:r>
        <w:rPr>
          <w:rFonts w:ascii="Arial" w:hAnsi="Arial" w:cs="Arial"/>
          <w:lang w:val="en"/>
        </w:rPr>
        <w:t>you’ve</w:t>
      </w:r>
      <w:proofErr w:type="gramEnd"/>
      <w:r>
        <w:rPr>
          <w:rFonts w:ascii="Arial" w:hAnsi="Arial" w:cs="Arial"/>
          <w:lang w:val="en"/>
        </w:rPr>
        <w:t xml:space="preserve"> selected and undertaken professional learning (or while you are continuing to undertake it) you need to apply the learning to your education setting context.</w:t>
      </w:r>
    </w:p>
    <w:p w14:paraId="757C3B8E" w14:textId="77777777" w:rsidR="008A40A8" w:rsidRDefault="008A40A8">
      <w:pPr>
        <w:pStyle w:val="close-up"/>
        <w:divId w:val="958491692"/>
        <w:rPr>
          <w:rFonts w:ascii="Arial" w:hAnsi="Arial" w:cs="Arial"/>
          <w:lang w:val="en"/>
        </w:rPr>
      </w:pPr>
      <w:r>
        <w:rPr>
          <w:rFonts w:ascii="Arial" w:hAnsi="Arial" w:cs="Arial"/>
          <w:lang w:val="en"/>
        </w:rPr>
        <w:t>Tips for applying and refining learning:</w:t>
      </w:r>
    </w:p>
    <w:p w14:paraId="3A05B152" w14:textId="77777777" w:rsidR="008A40A8" w:rsidRDefault="008A40A8">
      <w:pPr>
        <w:numPr>
          <w:ilvl w:val="0"/>
          <w:numId w:val="7"/>
        </w:numPr>
        <w:spacing w:before="100" w:beforeAutospacing="1" w:after="120" w:line="240" w:lineRule="auto"/>
        <w:divId w:val="958491692"/>
        <w:rPr>
          <w:rFonts w:ascii="Arial" w:eastAsia="Times New Roman" w:hAnsi="Arial" w:cs="Arial"/>
          <w:sz w:val="22"/>
          <w:szCs w:val="22"/>
          <w:lang w:val="en"/>
        </w:rPr>
      </w:pPr>
      <w:r>
        <w:rPr>
          <w:rFonts w:ascii="Arial" w:eastAsia="Times New Roman" w:hAnsi="Arial" w:cs="Arial"/>
          <w:sz w:val="22"/>
          <w:szCs w:val="22"/>
          <w:lang w:val="en"/>
        </w:rPr>
        <w:t>Focus on learning strategies you can implement immediately and evaluate in the following weeks.</w:t>
      </w:r>
    </w:p>
    <w:p w14:paraId="07705EA6" w14:textId="77777777" w:rsidR="008A40A8" w:rsidRDefault="008A40A8">
      <w:pPr>
        <w:numPr>
          <w:ilvl w:val="0"/>
          <w:numId w:val="8"/>
        </w:numPr>
        <w:spacing w:before="100" w:beforeAutospacing="1" w:after="120" w:line="240" w:lineRule="auto"/>
        <w:divId w:val="958491692"/>
        <w:rPr>
          <w:rFonts w:ascii="Arial" w:eastAsia="Times New Roman" w:hAnsi="Arial" w:cs="Arial"/>
          <w:sz w:val="22"/>
          <w:szCs w:val="22"/>
          <w:lang w:val="en"/>
        </w:rPr>
      </w:pPr>
      <w:r>
        <w:rPr>
          <w:rFonts w:ascii="Arial" w:eastAsia="Times New Roman" w:hAnsi="Arial" w:cs="Arial"/>
          <w:sz w:val="22"/>
          <w:szCs w:val="22"/>
          <w:lang w:val="en"/>
        </w:rPr>
        <w:t>You may have to tweak elements to best suit your learners and their context.</w:t>
      </w:r>
    </w:p>
    <w:p w14:paraId="7CEBC132" w14:textId="77777777" w:rsidR="008A40A8" w:rsidRDefault="008A40A8">
      <w:pPr>
        <w:numPr>
          <w:ilvl w:val="0"/>
          <w:numId w:val="8"/>
        </w:numPr>
        <w:spacing w:before="100" w:beforeAutospacing="1" w:after="120" w:line="240" w:lineRule="auto"/>
        <w:divId w:val="958491692"/>
        <w:rPr>
          <w:rFonts w:ascii="Arial" w:eastAsia="Times New Roman" w:hAnsi="Arial" w:cs="Arial"/>
          <w:sz w:val="22"/>
          <w:szCs w:val="22"/>
          <w:lang w:val="en"/>
        </w:rPr>
      </w:pPr>
      <w:r>
        <w:rPr>
          <w:rFonts w:ascii="Arial" w:eastAsia="Times New Roman" w:hAnsi="Arial" w:cs="Arial"/>
          <w:sz w:val="22"/>
          <w:szCs w:val="22"/>
          <w:lang w:val="en"/>
        </w:rPr>
        <w:t>It takes time to become proficient at new strategies, so engage in regular cycles of learning, observation, and review to support and track your progress.</w:t>
      </w:r>
    </w:p>
    <w:p w14:paraId="7B5F9286" w14:textId="77777777" w:rsidR="008A40A8" w:rsidRDefault="008A40A8">
      <w:pPr>
        <w:numPr>
          <w:ilvl w:val="0"/>
          <w:numId w:val="8"/>
        </w:numPr>
        <w:spacing w:before="100" w:beforeAutospacing="1" w:after="120" w:line="240" w:lineRule="auto"/>
        <w:divId w:val="958491692"/>
        <w:rPr>
          <w:rFonts w:ascii="Arial" w:eastAsia="Times New Roman" w:hAnsi="Arial" w:cs="Arial"/>
          <w:sz w:val="22"/>
          <w:szCs w:val="22"/>
          <w:lang w:val="en"/>
        </w:rPr>
      </w:pPr>
      <w:r>
        <w:rPr>
          <w:rFonts w:ascii="Arial" w:eastAsia="Times New Roman" w:hAnsi="Arial" w:cs="Arial"/>
          <w:sz w:val="22"/>
          <w:szCs w:val="22"/>
          <w:lang w:val="en"/>
        </w:rPr>
        <w:t xml:space="preserve">Seek feedback at key points. This might be from learner data, inviting other teachers to observe the new strategies in action, or discussing what </w:t>
      </w:r>
      <w:proofErr w:type="gramStart"/>
      <w:r>
        <w:rPr>
          <w:rFonts w:ascii="Arial" w:eastAsia="Times New Roman" w:hAnsi="Arial" w:cs="Arial"/>
          <w:sz w:val="22"/>
          <w:szCs w:val="22"/>
          <w:lang w:val="en"/>
        </w:rPr>
        <w:t>you’ve</w:t>
      </w:r>
      <w:proofErr w:type="gramEnd"/>
      <w:r>
        <w:rPr>
          <w:rFonts w:ascii="Arial" w:eastAsia="Times New Roman" w:hAnsi="Arial" w:cs="Arial"/>
          <w:sz w:val="22"/>
          <w:szCs w:val="22"/>
          <w:lang w:val="en"/>
        </w:rPr>
        <w:t xml:space="preserve"> learnt.</w:t>
      </w:r>
    </w:p>
    <w:p w14:paraId="1C850628" w14:textId="77777777" w:rsidR="008A40A8" w:rsidRDefault="008A40A8">
      <w:pPr>
        <w:pStyle w:val="NormalWeb"/>
        <w:divId w:val="958491692"/>
        <w:rPr>
          <w:rFonts w:ascii="Arial" w:hAnsi="Arial" w:cs="Arial"/>
          <w:lang w:val="en"/>
        </w:rPr>
      </w:pPr>
      <w:r>
        <w:rPr>
          <w:rFonts w:ascii="Arial" w:hAnsi="Arial" w:cs="Arial"/>
          <w:lang w:val="en"/>
        </w:rPr>
        <w:t>Sometimes the initial professional learning may just be an introduction to a topic, and you may find you need more detail and practical strategies to apply it to the classroom.</w:t>
      </w:r>
    </w:p>
    <w:p w14:paraId="364A0087" w14:textId="77777777" w:rsidR="008A40A8" w:rsidRDefault="008A40A8">
      <w:pPr>
        <w:pStyle w:val="Heading5"/>
        <w:divId w:val="958491692"/>
        <w:rPr>
          <w:rFonts w:ascii="Arial" w:eastAsia="Times New Roman" w:hAnsi="Arial" w:cs="Arial"/>
          <w:lang w:val="en"/>
        </w:rPr>
      </w:pPr>
      <w:r>
        <w:rPr>
          <w:rFonts w:ascii="Arial" w:eastAsia="Times New Roman" w:hAnsi="Arial" w:cs="Arial"/>
          <w:lang w:val="en"/>
        </w:rPr>
        <w:t xml:space="preserve">Reflection </w:t>
      </w:r>
    </w:p>
    <w:p w14:paraId="50030645" w14:textId="77777777" w:rsidR="008A40A8" w:rsidRDefault="008A40A8">
      <w:pPr>
        <w:pStyle w:val="NormalWeb"/>
        <w:divId w:val="958491692"/>
        <w:rPr>
          <w:rFonts w:ascii="Arial" w:hAnsi="Arial" w:cs="Arial"/>
          <w:lang w:val="en"/>
        </w:rPr>
      </w:pPr>
      <w:r>
        <w:rPr>
          <w:rFonts w:ascii="Arial" w:hAnsi="Arial" w:cs="Arial"/>
          <w:lang w:val="en"/>
        </w:rPr>
        <w:t xml:space="preserve">Reflecting on professional learning you have engaged in recently, what outcomes did you hope to achieve? </w:t>
      </w:r>
    </w:p>
    <w:p w14:paraId="1F146CFF"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6DA623A3" w14:textId="77777777" w:rsidR="008A40A8" w:rsidRDefault="008A40A8">
      <w:pPr>
        <w:pStyle w:val="NormalWeb"/>
        <w:divId w:val="958491692"/>
        <w:rPr>
          <w:rFonts w:ascii="Arial" w:hAnsi="Arial" w:cs="Arial"/>
          <w:lang w:val="en"/>
        </w:rPr>
      </w:pPr>
      <w:r>
        <w:rPr>
          <w:rFonts w:ascii="Arial" w:hAnsi="Arial" w:cs="Arial"/>
          <w:lang w:val="en"/>
        </w:rPr>
        <w:t xml:space="preserve">What actions did you take to apply that learning within your everyday practice? </w:t>
      </w:r>
    </w:p>
    <w:p w14:paraId="19B21C7A"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60FB3C53" w14:textId="77777777" w:rsidR="008A40A8" w:rsidRDefault="008A40A8">
      <w:pPr>
        <w:pStyle w:val="NormalWeb"/>
        <w:divId w:val="958491692"/>
        <w:rPr>
          <w:rFonts w:ascii="Arial" w:hAnsi="Arial" w:cs="Arial"/>
          <w:lang w:val="en"/>
        </w:rPr>
      </w:pPr>
      <w:r>
        <w:rPr>
          <w:rFonts w:ascii="Arial" w:hAnsi="Arial" w:cs="Arial"/>
          <w:lang w:val="en"/>
        </w:rPr>
        <w:t xml:space="preserve">Can you identify a time you refined and changed your practice over time as you applied new learning? What information did you consider that guided you to modify your practice incrementally? </w:t>
      </w:r>
    </w:p>
    <w:p w14:paraId="21462B59"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1BF9BE17" w14:textId="77777777" w:rsidR="008A40A8" w:rsidRDefault="008A40A8">
      <w:pPr>
        <w:spacing w:line="264" w:lineRule="auto"/>
        <w:divId w:val="896210544"/>
        <w:rPr>
          <w:rFonts w:ascii="Arial" w:hAnsi="Arial" w:cs="Arial"/>
          <w:color w:val="767676"/>
          <w:sz w:val="18"/>
          <w:szCs w:val="18"/>
          <w:lang w:val="en"/>
        </w:rPr>
      </w:pPr>
      <w:r>
        <w:rPr>
          <w:rFonts w:ascii="Arial" w:hAnsi="Arial" w:cs="Arial"/>
          <w:b/>
          <w:bCs/>
          <w:color w:val="E27C04"/>
          <w:sz w:val="20"/>
          <w:szCs w:val="20"/>
          <w:lang w:val="en"/>
        </w:rPr>
        <w:t xml:space="preserve">Further reading: </w:t>
      </w:r>
      <w:r w:rsidRPr="00F766B0">
        <w:rPr>
          <w:rFonts w:ascii="Arial" w:hAnsi="Arial" w:cs="Arial"/>
          <w:color w:val="808080" w:themeColor="background1" w:themeShade="80"/>
          <w:sz w:val="20"/>
          <w:szCs w:val="20"/>
          <w:lang w:val="en"/>
        </w:rPr>
        <w:t>Read</w:t>
      </w:r>
      <w:r>
        <w:rPr>
          <w:rFonts w:ascii="Arial" w:hAnsi="Arial" w:cs="Arial"/>
          <w:b/>
          <w:bCs/>
          <w:color w:val="E27C04"/>
          <w:sz w:val="20"/>
          <w:szCs w:val="20"/>
          <w:lang w:val="en"/>
        </w:rPr>
        <w:t xml:space="preserve"> </w:t>
      </w:r>
      <w:hyperlink r:id="rId9" w:tgtFrame="_blank" w:history="1">
        <w:r>
          <w:rPr>
            <w:rStyle w:val="Hyperlink"/>
            <w:rFonts w:ascii="Arial" w:hAnsi="Arial" w:cs="Arial"/>
            <w:sz w:val="18"/>
            <w:szCs w:val="18"/>
            <w:lang w:val="en"/>
          </w:rPr>
          <w:t>Applying professional learning</w:t>
        </w:r>
      </w:hyperlink>
    </w:p>
    <w:p w14:paraId="56FE3A24" w14:textId="77777777" w:rsidR="008A40A8" w:rsidRDefault="008A40A8">
      <w:pPr>
        <w:pStyle w:val="Heading3"/>
        <w:divId w:val="958491692"/>
        <w:rPr>
          <w:rFonts w:ascii="Arial" w:eastAsia="Times New Roman" w:hAnsi="Arial" w:cs="Arial"/>
          <w:lang w:val="en"/>
        </w:rPr>
      </w:pPr>
      <w:r>
        <w:rPr>
          <w:rFonts w:ascii="Arial" w:eastAsia="Times New Roman" w:hAnsi="Arial" w:cs="Arial"/>
          <w:lang w:val="en"/>
        </w:rPr>
        <w:t>Stage 4: Evaluate overall impact</w:t>
      </w:r>
    </w:p>
    <w:p w14:paraId="72096359" w14:textId="77777777" w:rsidR="008A40A8" w:rsidRDefault="008A40A8">
      <w:pPr>
        <w:pStyle w:val="NormalWeb"/>
        <w:divId w:val="958491692"/>
        <w:rPr>
          <w:rFonts w:ascii="Arial" w:hAnsi="Arial" w:cs="Arial"/>
          <w:lang w:val="en"/>
        </w:rPr>
      </w:pPr>
      <w:r>
        <w:rPr>
          <w:rFonts w:ascii="Arial" w:hAnsi="Arial" w:cs="Arial"/>
          <w:lang w:val="en"/>
        </w:rPr>
        <w:t xml:space="preserve">There are </w:t>
      </w:r>
      <w:proofErr w:type="gramStart"/>
      <w:r>
        <w:rPr>
          <w:rFonts w:ascii="Arial" w:hAnsi="Arial" w:cs="Arial"/>
          <w:lang w:val="en"/>
        </w:rPr>
        <w:t>many</w:t>
      </w:r>
      <w:proofErr w:type="gramEnd"/>
      <w:r>
        <w:rPr>
          <w:rFonts w:ascii="Arial" w:hAnsi="Arial" w:cs="Arial"/>
          <w:lang w:val="en"/>
        </w:rPr>
        <w:t xml:space="preserve"> approaches to evaluating professional learning. Measuring effectiveness from multiple viewpoints will provide you with a well-rounded picture. </w:t>
      </w:r>
    </w:p>
    <w:p w14:paraId="6D35393A" w14:textId="77777777" w:rsidR="008A40A8" w:rsidRDefault="008A40A8">
      <w:pPr>
        <w:divId w:val="1720855992"/>
        <w:rPr>
          <w:rFonts w:ascii="Arial" w:eastAsia="Times New Roman" w:hAnsi="Arial" w:cs="Arial"/>
          <w:lang w:val="en"/>
        </w:rPr>
      </w:pPr>
      <w:r>
        <w:rPr>
          <w:rFonts w:ascii="Arial" w:eastAsia="Times New Roman" w:hAnsi="Arial" w:cs="Arial"/>
          <w:noProof/>
          <w:lang w:val="en"/>
        </w:rPr>
        <w:lastRenderedPageBreak/>
        <w:drawing>
          <wp:inline distT="0" distB="0" distL="0" distR="0" wp14:anchorId="5AEDC69D" wp14:editId="6EE94D39">
            <wp:extent cx="6000750" cy="6705600"/>
            <wp:effectExtent l="0" t="0" r="0" b="0"/>
            <wp:docPr id="2" name="Picture 2" descr="There are many approaches to evaluating professional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re are many approaches to evaluating professional learn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0750" cy="6705600"/>
                    </a:xfrm>
                    <a:prstGeom prst="rect">
                      <a:avLst/>
                    </a:prstGeom>
                    <a:noFill/>
                    <a:ln>
                      <a:noFill/>
                    </a:ln>
                  </pic:spPr>
                </pic:pic>
              </a:graphicData>
            </a:graphic>
          </wp:inline>
        </w:drawing>
      </w:r>
    </w:p>
    <w:p w14:paraId="2DE1557D" w14:textId="77777777" w:rsidR="008A40A8" w:rsidRDefault="008A40A8">
      <w:pPr>
        <w:pStyle w:val="NormalWeb"/>
        <w:divId w:val="958491692"/>
        <w:rPr>
          <w:rFonts w:ascii="Arial" w:hAnsi="Arial" w:cs="Arial"/>
          <w:lang w:val="en"/>
        </w:rPr>
      </w:pPr>
      <w:r>
        <w:rPr>
          <w:rFonts w:ascii="Arial" w:hAnsi="Arial" w:cs="Arial"/>
          <w:lang w:val="en"/>
        </w:rPr>
        <w:t xml:space="preserve">Evaluating is more than deciding if the professional learning was interesting or not. Careful planning and evaluating can help you make decisions about ongoing professional learning and the effects of the changes made to your practice. </w:t>
      </w:r>
    </w:p>
    <w:p w14:paraId="38997A25" w14:textId="77777777" w:rsidR="008A40A8" w:rsidRDefault="008A40A8">
      <w:pPr>
        <w:pStyle w:val="NormalWeb"/>
        <w:divId w:val="958491692"/>
        <w:rPr>
          <w:rFonts w:ascii="Arial" w:hAnsi="Arial" w:cs="Arial"/>
          <w:lang w:val="en"/>
        </w:rPr>
      </w:pPr>
      <w:r>
        <w:rPr>
          <w:rFonts w:ascii="Arial" w:hAnsi="Arial" w:cs="Arial"/>
          <w:lang w:val="en"/>
        </w:rPr>
        <w:t>Evaluating can take place during and following the learning process.</w:t>
      </w:r>
    </w:p>
    <w:p w14:paraId="72EFC032" w14:textId="77777777" w:rsidR="008A40A8" w:rsidRDefault="008A40A8">
      <w:pPr>
        <w:pStyle w:val="Heading5"/>
        <w:divId w:val="958491692"/>
        <w:rPr>
          <w:rFonts w:ascii="Arial" w:eastAsia="Times New Roman" w:hAnsi="Arial" w:cs="Arial"/>
          <w:lang w:val="en"/>
        </w:rPr>
      </w:pPr>
      <w:r>
        <w:rPr>
          <w:rFonts w:ascii="Arial" w:eastAsia="Times New Roman" w:hAnsi="Arial" w:cs="Arial"/>
          <w:lang w:val="en"/>
        </w:rPr>
        <w:t>Reflection</w:t>
      </w:r>
    </w:p>
    <w:p w14:paraId="72AD2770" w14:textId="77777777" w:rsidR="008A40A8" w:rsidRDefault="008A40A8">
      <w:pPr>
        <w:pStyle w:val="NormalWeb"/>
        <w:divId w:val="958491692"/>
        <w:rPr>
          <w:rFonts w:ascii="Arial" w:hAnsi="Arial" w:cs="Arial"/>
          <w:lang w:val="en"/>
        </w:rPr>
      </w:pPr>
      <w:r>
        <w:rPr>
          <w:rFonts w:ascii="Arial" w:hAnsi="Arial" w:cs="Arial"/>
          <w:lang w:val="en"/>
        </w:rPr>
        <w:lastRenderedPageBreak/>
        <w:t xml:space="preserve">What approaches do you take to monitor whether your professional learning is helping you to improve your practice? </w:t>
      </w:r>
    </w:p>
    <w:p w14:paraId="77CED577"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54E03815" w14:textId="77777777" w:rsidR="008A40A8" w:rsidRDefault="008A40A8">
      <w:pPr>
        <w:pStyle w:val="NormalWeb"/>
        <w:divId w:val="958491692"/>
        <w:rPr>
          <w:rFonts w:ascii="Arial" w:hAnsi="Arial" w:cs="Arial"/>
          <w:lang w:val="en"/>
        </w:rPr>
      </w:pPr>
      <w:r>
        <w:rPr>
          <w:rFonts w:ascii="Arial" w:hAnsi="Arial" w:cs="Arial"/>
          <w:lang w:val="en"/>
        </w:rPr>
        <w:t>What processes exist at your education setting to help you monitor the impact of changes you make to your practice? For example, what is your approach to sharing your learning experience and evaluation with colleagues?</w:t>
      </w:r>
    </w:p>
    <w:p w14:paraId="38D44F3A" w14:textId="77777777" w:rsidR="008A40A8" w:rsidRDefault="008A40A8">
      <w:pPr>
        <w:pStyle w:val="user-notes"/>
        <w:spacing w:line="264" w:lineRule="auto"/>
        <w:divId w:val="958491692"/>
        <w:rPr>
          <w:rFonts w:ascii="Arial" w:hAnsi="Arial" w:cs="Arial"/>
          <w:color w:val="000000"/>
          <w:lang w:val="en"/>
        </w:rPr>
      </w:pPr>
      <w:r>
        <w:rPr>
          <w:rFonts w:ascii="Arial" w:hAnsi="Arial" w:cs="Arial"/>
          <w:color w:val="000000"/>
          <w:lang w:val="en"/>
        </w:rPr>
        <w:t> </w:t>
      </w:r>
    </w:p>
    <w:p w14:paraId="43F0367E" w14:textId="25EED861" w:rsidR="008A40A8" w:rsidRDefault="008A40A8">
      <w:pPr>
        <w:spacing w:line="264" w:lineRule="auto"/>
        <w:divId w:val="5443390"/>
        <w:rPr>
          <w:rFonts w:ascii="Arial" w:hAnsi="Arial" w:cs="Arial"/>
          <w:color w:val="767676"/>
          <w:sz w:val="18"/>
          <w:szCs w:val="18"/>
          <w:lang w:val="en"/>
        </w:rPr>
      </w:pPr>
      <w:r>
        <w:rPr>
          <w:rFonts w:ascii="Arial" w:hAnsi="Arial" w:cs="Arial"/>
          <w:b/>
          <w:bCs/>
          <w:color w:val="E27C04"/>
          <w:sz w:val="20"/>
          <w:szCs w:val="20"/>
          <w:lang w:val="en"/>
        </w:rPr>
        <w:t xml:space="preserve">Further reading: </w:t>
      </w:r>
      <w:r>
        <w:rPr>
          <w:rFonts w:ascii="Arial" w:hAnsi="Arial" w:cs="Arial"/>
          <w:color w:val="767676"/>
          <w:sz w:val="18"/>
          <w:szCs w:val="18"/>
          <w:lang w:val="en"/>
        </w:rPr>
        <w:t>Read </w:t>
      </w:r>
      <w:hyperlink r:id="rId11" w:tgtFrame="_blank" w:history="1">
        <w:r>
          <w:rPr>
            <w:rStyle w:val="Hyperlink"/>
            <w:rFonts w:ascii="Arial" w:hAnsi="Arial" w:cs="Arial"/>
            <w:sz w:val="18"/>
            <w:szCs w:val="18"/>
            <w:lang w:val="en"/>
          </w:rPr>
          <w:t>Evaluating the impact of professional learning</w:t>
        </w:r>
      </w:hyperlink>
      <w:r>
        <w:rPr>
          <w:rFonts w:ascii="Arial" w:hAnsi="Arial" w:cs="Arial"/>
          <w:color w:val="767676"/>
          <w:sz w:val="18"/>
          <w:szCs w:val="18"/>
          <w:lang w:val="en"/>
        </w:rPr>
        <w:t xml:space="preserve"> and </w:t>
      </w:r>
      <w:hyperlink r:id="rId12" w:tgtFrame="_blank" w:history="1">
        <w:r>
          <w:rPr>
            <w:rStyle w:val="Hyperlink"/>
            <w:rFonts w:ascii="Arial" w:hAnsi="Arial" w:cs="Arial"/>
            <w:sz w:val="18"/>
            <w:szCs w:val="18"/>
            <w:lang w:val="en"/>
          </w:rPr>
          <w:t>The Essential guide to evaluation</w:t>
        </w:r>
      </w:hyperlink>
      <w:r>
        <w:rPr>
          <w:rFonts w:ascii="Arial" w:hAnsi="Arial" w:cs="Arial"/>
          <w:color w:val="767676"/>
          <w:sz w:val="18"/>
          <w:szCs w:val="18"/>
          <w:lang w:val="en"/>
        </w:rPr>
        <w:t xml:space="preserve"> </w:t>
      </w:r>
    </w:p>
    <w:p w14:paraId="7167521E" w14:textId="77777777" w:rsidR="008A40A8" w:rsidRDefault="008A40A8">
      <w:pPr>
        <w:pStyle w:val="Heading2"/>
        <w:divId w:val="838425199"/>
        <w:rPr>
          <w:rFonts w:ascii="Arial" w:eastAsia="Times New Roman" w:hAnsi="Arial" w:cs="Arial"/>
          <w:lang w:val="en"/>
        </w:rPr>
      </w:pPr>
      <w:r>
        <w:rPr>
          <w:rFonts w:ascii="Arial" w:eastAsia="Times New Roman" w:hAnsi="Arial" w:cs="Arial"/>
          <w:lang w:val="en"/>
        </w:rPr>
        <w:t>Resources and downloads</w:t>
      </w:r>
    </w:p>
    <w:p w14:paraId="23C63AA4" w14:textId="77777777" w:rsidR="008A40A8" w:rsidRDefault="008A40A8">
      <w:pPr>
        <w:numPr>
          <w:ilvl w:val="0"/>
          <w:numId w:val="9"/>
        </w:numPr>
        <w:spacing w:before="100" w:beforeAutospacing="1" w:after="120" w:line="240" w:lineRule="auto"/>
        <w:divId w:val="838425199"/>
        <w:rPr>
          <w:rFonts w:ascii="Arial" w:eastAsia="Times New Roman" w:hAnsi="Arial" w:cs="Arial"/>
          <w:sz w:val="22"/>
          <w:szCs w:val="22"/>
          <w:lang w:val="en"/>
        </w:rPr>
      </w:pPr>
      <w:hyperlink r:id="rId13" w:history="1">
        <w:r>
          <w:rPr>
            <w:rStyle w:val="Hyperlink"/>
            <w:rFonts w:ascii="Arial" w:eastAsia="Times New Roman" w:hAnsi="Arial" w:cs="Arial"/>
            <w:sz w:val="22"/>
            <w:szCs w:val="22"/>
            <w:lang w:val="en"/>
          </w:rPr>
          <w:t>Enabling the High Quality Professional Learning cycle - Considerations for teachers</w:t>
        </w:r>
      </w:hyperlink>
    </w:p>
    <w:p w14:paraId="06C4753B" w14:textId="77777777" w:rsidR="008A40A8" w:rsidRDefault="008A40A8">
      <w:pPr>
        <w:numPr>
          <w:ilvl w:val="0"/>
          <w:numId w:val="9"/>
        </w:numPr>
        <w:spacing w:before="100" w:beforeAutospacing="1" w:after="120" w:line="240" w:lineRule="auto"/>
        <w:divId w:val="838425199"/>
        <w:rPr>
          <w:rFonts w:ascii="Arial" w:eastAsia="Times New Roman" w:hAnsi="Arial" w:cs="Arial"/>
          <w:sz w:val="22"/>
          <w:szCs w:val="22"/>
          <w:lang w:val="en"/>
        </w:rPr>
      </w:pPr>
      <w:hyperlink r:id="rId14" w:tgtFrame="_blank" w:history="1">
        <w:r>
          <w:rPr>
            <w:rStyle w:val="Hyperlink"/>
            <w:rFonts w:ascii="Arial" w:eastAsia="Times New Roman" w:hAnsi="Arial" w:cs="Arial"/>
            <w:sz w:val="22"/>
            <w:szCs w:val="22"/>
            <w:lang w:val="en"/>
          </w:rPr>
          <w:t>Enabling the High Quality Professional Learning cycle - Considerations for leaders</w:t>
        </w:r>
      </w:hyperlink>
    </w:p>
    <w:p w14:paraId="39D20F22" w14:textId="77777777" w:rsidR="008A40A8" w:rsidRDefault="008A40A8">
      <w:pPr>
        <w:numPr>
          <w:ilvl w:val="0"/>
          <w:numId w:val="9"/>
        </w:numPr>
        <w:spacing w:before="100" w:beforeAutospacing="1" w:after="120" w:line="240" w:lineRule="auto"/>
        <w:divId w:val="838425199"/>
        <w:rPr>
          <w:rFonts w:ascii="Arial" w:eastAsia="Times New Roman" w:hAnsi="Arial" w:cs="Arial"/>
          <w:sz w:val="22"/>
          <w:szCs w:val="22"/>
          <w:lang w:val="en"/>
        </w:rPr>
      </w:pPr>
      <w:hyperlink r:id="rId15" w:tgtFrame="_blank" w:history="1">
        <w:r>
          <w:rPr>
            <w:rStyle w:val="Hyperlink"/>
            <w:rFonts w:ascii="Arial" w:eastAsia="Times New Roman" w:hAnsi="Arial" w:cs="Arial"/>
            <w:sz w:val="22"/>
            <w:szCs w:val="22"/>
            <w:lang w:val="en"/>
          </w:rPr>
          <w:t>Improving Teacher Professional Learning</w:t>
        </w:r>
      </w:hyperlink>
    </w:p>
    <w:p w14:paraId="4A9B55C1" w14:textId="77777777" w:rsidR="008A40A8" w:rsidRDefault="008A40A8">
      <w:pPr>
        <w:numPr>
          <w:ilvl w:val="0"/>
          <w:numId w:val="9"/>
        </w:numPr>
        <w:spacing w:before="100" w:beforeAutospacing="1" w:after="120" w:line="240" w:lineRule="auto"/>
        <w:divId w:val="838425199"/>
        <w:rPr>
          <w:rFonts w:ascii="Arial" w:eastAsia="Times New Roman" w:hAnsi="Arial" w:cs="Arial"/>
          <w:sz w:val="22"/>
          <w:szCs w:val="22"/>
          <w:lang w:val="en"/>
        </w:rPr>
      </w:pPr>
      <w:hyperlink r:id="rId16" w:tgtFrame="_blank" w:history="1">
        <w:r>
          <w:rPr>
            <w:rStyle w:val="Hyperlink"/>
            <w:rFonts w:ascii="Arial" w:eastAsia="Times New Roman" w:hAnsi="Arial" w:cs="Arial"/>
            <w:sz w:val="22"/>
            <w:szCs w:val="22"/>
            <w:lang w:val="en"/>
          </w:rPr>
          <w:t>How does professional learning support my performance and development?</w:t>
        </w:r>
      </w:hyperlink>
    </w:p>
    <w:p w14:paraId="4435B51D" w14:textId="77777777" w:rsidR="008A40A8" w:rsidRDefault="008A40A8">
      <w:pPr>
        <w:numPr>
          <w:ilvl w:val="0"/>
          <w:numId w:val="9"/>
        </w:numPr>
        <w:spacing w:before="100" w:beforeAutospacing="1" w:after="120" w:line="240" w:lineRule="auto"/>
        <w:divId w:val="838425199"/>
        <w:rPr>
          <w:rFonts w:ascii="Arial" w:eastAsia="Times New Roman" w:hAnsi="Arial" w:cs="Arial"/>
          <w:sz w:val="22"/>
          <w:szCs w:val="22"/>
          <w:lang w:val="en"/>
        </w:rPr>
      </w:pPr>
      <w:hyperlink r:id="rId17" w:tgtFrame="_blank" w:history="1">
        <w:r>
          <w:rPr>
            <w:rStyle w:val="Hyperlink"/>
            <w:rFonts w:ascii="Arial" w:eastAsia="Times New Roman" w:hAnsi="Arial" w:cs="Arial"/>
            <w:sz w:val="22"/>
            <w:szCs w:val="22"/>
            <w:lang w:val="en"/>
          </w:rPr>
          <w:t>Applying professional learning</w:t>
        </w:r>
      </w:hyperlink>
    </w:p>
    <w:p w14:paraId="5B71F7DE" w14:textId="77777777" w:rsidR="008A40A8" w:rsidRDefault="008A40A8">
      <w:pPr>
        <w:numPr>
          <w:ilvl w:val="0"/>
          <w:numId w:val="9"/>
        </w:numPr>
        <w:spacing w:before="100" w:beforeAutospacing="1" w:after="120" w:line="240" w:lineRule="auto"/>
        <w:divId w:val="838425199"/>
        <w:rPr>
          <w:rFonts w:ascii="Arial" w:eastAsia="Times New Roman" w:hAnsi="Arial" w:cs="Arial"/>
          <w:sz w:val="22"/>
          <w:szCs w:val="22"/>
          <w:lang w:val="en"/>
        </w:rPr>
      </w:pPr>
      <w:hyperlink r:id="rId18" w:tgtFrame="_blank" w:history="1">
        <w:r>
          <w:rPr>
            <w:rStyle w:val="Hyperlink"/>
            <w:rFonts w:ascii="Arial" w:eastAsia="Times New Roman" w:hAnsi="Arial" w:cs="Arial"/>
            <w:sz w:val="22"/>
            <w:szCs w:val="22"/>
            <w:lang w:val="en"/>
          </w:rPr>
          <w:t>Evaluating the impact of professional learning</w:t>
        </w:r>
      </w:hyperlink>
    </w:p>
    <w:p w14:paraId="3E3EF3CA" w14:textId="34AA8C07" w:rsidR="008A40A8" w:rsidRDefault="008A40A8">
      <w:pPr>
        <w:numPr>
          <w:ilvl w:val="0"/>
          <w:numId w:val="9"/>
        </w:numPr>
        <w:spacing w:before="100" w:beforeAutospacing="1" w:after="120" w:line="240" w:lineRule="auto"/>
        <w:divId w:val="838425199"/>
        <w:rPr>
          <w:rFonts w:ascii="Arial" w:eastAsia="Times New Roman" w:hAnsi="Arial" w:cs="Arial"/>
          <w:sz w:val="22"/>
          <w:szCs w:val="22"/>
          <w:lang w:val="en"/>
        </w:rPr>
      </w:pPr>
      <w:hyperlink r:id="rId19" w:tgtFrame="_blank" w:history="1">
        <w:r>
          <w:rPr>
            <w:rStyle w:val="Hyperlink"/>
            <w:rFonts w:ascii="Arial" w:eastAsia="Times New Roman" w:hAnsi="Arial" w:cs="Arial"/>
            <w:sz w:val="22"/>
            <w:szCs w:val="22"/>
            <w:lang w:val="en"/>
          </w:rPr>
          <w:t>The Essential Guide to Professional Learning: Evaluation</w:t>
        </w:r>
      </w:hyperlink>
    </w:p>
    <w:p w14:paraId="101B54B1" w14:textId="77777777" w:rsidR="008A40A8" w:rsidRDefault="008A40A8">
      <w:pPr>
        <w:numPr>
          <w:ilvl w:val="0"/>
          <w:numId w:val="9"/>
        </w:numPr>
        <w:spacing w:before="100" w:beforeAutospacing="1" w:after="120" w:line="240" w:lineRule="auto"/>
        <w:divId w:val="838425199"/>
        <w:rPr>
          <w:rFonts w:ascii="Arial" w:eastAsia="Times New Roman" w:hAnsi="Arial" w:cs="Arial"/>
          <w:sz w:val="22"/>
          <w:szCs w:val="22"/>
          <w:lang w:val="en"/>
        </w:rPr>
      </w:pPr>
      <w:hyperlink r:id="rId20" w:history="1">
        <w:r>
          <w:rPr>
            <w:rStyle w:val="Hyperlink"/>
            <w:rFonts w:ascii="Arial" w:eastAsia="Times New Roman" w:hAnsi="Arial" w:cs="Arial"/>
            <w:sz w:val="22"/>
            <w:szCs w:val="22"/>
            <w:lang w:val="en"/>
          </w:rPr>
          <w:t>High Quality Professional Learning Toolkit</w:t>
        </w:r>
      </w:hyperlink>
    </w:p>
    <w:p w14:paraId="038CC8A5" w14:textId="77777777" w:rsidR="008A40A8" w:rsidRDefault="008A40A8">
      <w:pPr>
        <w:pStyle w:val="Heading3"/>
        <w:divId w:val="838425199"/>
        <w:rPr>
          <w:rFonts w:ascii="Arial" w:eastAsia="Times New Roman" w:hAnsi="Arial" w:cs="Arial"/>
          <w:lang w:val="en"/>
        </w:rPr>
      </w:pPr>
      <w:r>
        <w:rPr>
          <w:rFonts w:ascii="Arial" w:eastAsia="Times New Roman" w:hAnsi="Arial" w:cs="Arial"/>
          <w:lang w:val="en"/>
        </w:rPr>
        <w:t>How-to guides</w:t>
      </w:r>
    </w:p>
    <w:p w14:paraId="4AFA1A36"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1" w:tgtFrame="_blank" w:history="1">
        <w:r>
          <w:rPr>
            <w:rStyle w:val="Hyperlink"/>
            <w:rFonts w:ascii="Arial" w:eastAsia="Times New Roman" w:hAnsi="Arial" w:cs="Arial"/>
            <w:sz w:val="22"/>
            <w:szCs w:val="22"/>
            <w:lang w:val="en"/>
          </w:rPr>
          <w:t>Online Learning</w:t>
        </w:r>
      </w:hyperlink>
    </w:p>
    <w:p w14:paraId="77CC7343"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2" w:tgtFrame="_blank" w:history="1">
        <w:r>
          <w:rPr>
            <w:rStyle w:val="Hyperlink"/>
            <w:rFonts w:ascii="Arial" w:eastAsia="Times New Roman" w:hAnsi="Arial" w:cs="Arial"/>
            <w:sz w:val="22"/>
            <w:szCs w:val="22"/>
            <w:lang w:val="en"/>
          </w:rPr>
          <w:t>Using social media for professional learning</w:t>
        </w:r>
      </w:hyperlink>
    </w:p>
    <w:p w14:paraId="796ED5E3"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3" w:tgtFrame="_blank" w:history="1">
        <w:r>
          <w:rPr>
            <w:rStyle w:val="Hyperlink"/>
            <w:rFonts w:ascii="Arial" w:eastAsia="Times New Roman" w:hAnsi="Arial" w:cs="Arial"/>
            <w:sz w:val="22"/>
            <w:szCs w:val="22"/>
            <w:lang w:val="en"/>
          </w:rPr>
          <w:t>Professional Networks</w:t>
        </w:r>
      </w:hyperlink>
    </w:p>
    <w:p w14:paraId="2C104BBE"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4" w:tgtFrame="_blank" w:history="1">
        <w:r>
          <w:rPr>
            <w:rStyle w:val="Hyperlink"/>
            <w:rFonts w:ascii="Arial" w:eastAsia="Times New Roman" w:hAnsi="Arial" w:cs="Arial"/>
            <w:sz w:val="22"/>
            <w:szCs w:val="22"/>
            <w:lang w:val="en"/>
          </w:rPr>
          <w:t>Professional Associations</w:t>
        </w:r>
      </w:hyperlink>
    </w:p>
    <w:p w14:paraId="08368F9E"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5" w:history="1">
        <w:r>
          <w:rPr>
            <w:rStyle w:val="Hyperlink"/>
            <w:rFonts w:ascii="Arial" w:eastAsia="Times New Roman" w:hAnsi="Arial" w:cs="Arial"/>
            <w:sz w:val="22"/>
            <w:szCs w:val="22"/>
            <w:lang w:val="en"/>
          </w:rPr>
          <w:t>Improve with our coaching resources</w:t>
        </w:r>
      </w:hyperlink>
    </w:p>
    <w:p w14:paraId="303060D7"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6" w:history="1">
        <w:r>
          <w:rPr>
            <w:rStyle w:val="Hyperlink"/>
            <w:rFonts w:ascii="Arial" w:eastAsia="Times New Roman" w:hAnsi="Arial" w:cs="Arial"/>
            <w:sz w:val="22"/>
            <w:szCs w:val="22"/>
            <w:lang w:val="en"/>
          </w:rPr>
          <w:t>Instructional coaching</w:t>
        </w:r>
      </w:hyperlink>
    </w:p>
    <w:p w14:paraId="4AFFD3AC"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7" w:history="1">
        <w:r>
          <w:rPr>
            <w:rStyle w:val="Hyperlink"/>
            <w:rFonts w:ascii="Arial" w:eastAsia="Times New Roman" w:hAnsi="Arial" w:cs="Arial"/>
            <w:sz w:val="22"/>
            <w:szCs w:val="22"/>
            <w:lang w:val="en"/>
          </w:rPr>
          <w:t>Mentoring</w:t>
        </w:r>
      </w:hyperlink>
    </w:p>
    <w:p w14:paraId="536856D5"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8" w:history="1">
        <w:r>
          <w:rPr>
            <w:rStyle w:val="Hyperlink"/>
            <w:rFonts w:ascii="Arial" w:eastAsia="Times New Roman" w:hAnsi="Arial" w:cs="Arial"/>
            <w:sz w:val="22"/>
            <w:szCs w:val="22"/>
            <w:lang w:val="en"/>
          </w:rPr>
          <w:t>Mentoring for leadership</w:t>
        </w:r>
      </w:hyperlink>
    </w:p>
    <w:p w14:paraId="64D8120D" w14:textId="77777777" w:rsidR="008A40A8" w:rsidRDefault="008A40A8">
      <w:pPr>
        <w:numPr>
          <w:ilvl w:val="0"/>
          <w:numId w:val="10"/>
        </w:numPr>
        <w:spacing w:before="100" w:beforeAutospacing="1" w:after="120" w:line="240" w:lineRule="auto"/>
        <w:divId w:val="838425199"/>
        <w:rPr>
          <w:rFonts w:ascii="Arial" w:eastAsia="Times New Roman" w:hAnsi="Arial" w:cs="Arial"/>
          <w:sz w:val="22"/>
          <w:szCs w:val="22"/>
          <w:lang w:val="en"/>
        </w:rPr>
      </w:pPr>
      <w:hyperlink r:id="rId29" w:history="1">
        <w:r>
          <w:rPr>
            <w:rStyle w:val="Hyperlink"/>
            <w:rFonts w:ascii="Arial" w:eastAsia="Times New Roman" w:hAnsi="Arial" w:cs="Arial"/>
            <w:sz w:val="22"/>
            <w:szCs w:val="22"/>
            <w:lang w:val="en"/>
          </w:rPr>
          <w:t>Practical Guide - Inquiry Cycles</w:t>
        </w:r>
      </w:hyperlink>
    </w:p>
    <w:p w14:paraId="50397369" w14:textId="77777777" w:rsidR="008A40A8" w:rsidRDefault="008A40A8">
      <w:pPr>
        <w:pStyle w:val="Heading2"/>
        <w:divId w:val="1844734275"/>
        <w:rPr>
          <w:rFonts w:ascii="Arial" w:eastAsia="Times New Roman" w:hAnsi="Arial" w:cs="Arial"/>
          <w:lang w:val="en"/>
        </w:rPr>
      </w:pPr>
      <w:r>
        <w:rPr>
          <w:rFonts w:ascii="Arial" w:eastAsia="Times New Roman" w:hAnsi="Arial" w:cs="Arial"/>
          <w:lang w:val="en"/>
        </w:rPr>
        <w:lastRenderedPageBreak/>
        <w:t>Next steps</w:t>
      </w:r>
    </w:p>
    <w:p w14:paraId="470D5232" w14:textId="77777777" w:rsidR="008A40A8" w:rsidRDefault="008A40A8">
      <w:pPr>
        <w:pStyle w:val="close-up"/>
        <w:divId w:val="1844734275"/>
        <w:rPr>
          <w:rFonts w:ascii="Arial" w:hAnsi="Arial" w:cs="Arial"/>
          <w:lang w:val="en"/>
        </w:rPr>
      </w:pPr>
      <w:r>
        <w:rPr>
          <w:rFonts w:ascii="Arial" w:hAnsi="Arial" w:cs="Arial"/>
          <w:lang w:val="en"/>
        </w:rPr>
        <w:t>Move on to:</w:t>
      </w:r>
    </w:p>
    <w:p w14:paraId="651713D7" w14:textId="77777777" w:rsidR="008A40A8" w:rsidRDefault="008A40A8">
      <w:pPr>
        <w:numPr>
          <w:ilvl w:val="0"/>
          <w:numId w:val="11"/>
        </w:numPr>
        <w:spacing w:before="100" w:beforeAutospacing="1" w:after="120" w:line="240" w:lineRule="auto"/>
        <w:divId w:val="1844734275"/>
        <w:rPr>
          <w:rFonts w:ascii="Arial" w:eastAsia="Times New Roman" w:hAnsi="Arial" w:cs="Arial"/>
          <w:sz w:val="22"/>
          <w:szCs w:val="22"/>
          <w:lang w:val="en"/>
        </w:rPr>
      </w:pPr>
      <w:hyperlink r:id="rId30" w:history="1">
        <w:r>
          <w:rPr>
            <w:rStyle w:val="Hyperlink"/>
            <w:rFonts w:ascii="Arial" w:eastAsia="Times New Roman" w:hAnsi="Arial" w:cs="Arial"/>
            <w:sz w:val="22"/>
            <w:szCs w:val="22"/>
            <w:lang w:val="en"/>
          </w:rPr>
          <w:t>Module 2c How can leaders support a high-quality professional learning culture?</w:t>
        </w:r>
      </w:hyperlink>
      <w:hyperlink w:history="1">
        <w:r>
          <w:rPr>
            <w:rStyle w:val="Hyperlink"/>
            <w:rFonts w:ascii="Arial" w:eastAsia="Times New Roman" w:hAnsi="Arial" w:cs="Arial"/>
            <w:sz w:val="22"/>
            <w:szCs w:val="22"/>
            <w:lang w:val="en"/>
          </w:rPr>
          <w:t xml:space="preserve"> </w:t>
        </w:r>
      </w:hyperlink>
    </w:p>
    <w:p w14:paraId="41610A7A" w14:textId="77777777" w:rsidR="008A40A8" w:rsidRDefault="008A40A8">
      <w:pPr>
        <w:pStyle w:val="close-up"/>
        <w:divId w:val="1844734275"/>
        <w:rPr>
          <w:rFonts w:ascii="Arial" w:hAnsi="Arial" w:cs="Arial"/>
          <w:lang w:val="en"/>
        </w:rPr>
      </w:pPr>
      <w:r>
        <w:rPr>
          <w:rFonts w:ascii="Arial" w:hAnsi="Arial" w:cs="Arial"/>
          <w:lang w:val="en"/>
        </w:rPr>
        <w:t>Alternatively, return to the:</w:t>
      </w:r>
    </w:p>
    <w:p w14:paraId="42DBCF53" w14:textId="77777777" w:rsidR="008A40A8" w:rsidRDefault="008A40A8">
      <w:pPr>
        <w:numPr>
          <w:ilvl w:val="0"/>
          <w:numId w:val="12"/>
        </w:numPr>
        <w:spacing w:before="100" w:beforeAutospacing="1" w:after="120" w:line="240" w:lineRule="auto"/>
        <w:divId w:val="1844734275"/>
        <w:rPr>
          <w:rFonts w:ascii="Arial" w:eastAsia="Times New Roman" w:hAnsi="Arial" w:cs="Arial"/>
          <w:sz w:val="22"/>
          <w:szCs w:val="22"/>
          <w:lang w:val="en"/>
        </w:rPr>
      </w:pPr>
      <w:hyperlink r:id="rId31" w:history="1">
        <w:r>
          <w:rPr>
            <w:rStyle w:val="Hyperlink"/>
            <w:rFonts w:ascii="Arial" w:eastAsia="Times New Roman" w:hAnsi="Arial" w:cs="Arial"/>
            <w:sz w:val="22"/>
            <w:szCs w:val="22"/>
            <w:lang w:val="en"/>
          </w:rPr>
          <w:t>Quality Teaching Modules page</w:t>
        </w:r>
      </w:hyperlink>
      <w:r>
        <w:rPr>
          <w:rFonts w:ascii="Arial" w:eastAsia="Times New Roman" w:hAnsi="Arial" w:cs="Arial"/>
          <w:sz w:val="22"/>
          <w:szCs w:val="22"/>
          <w:lang w:val="en"/>
        </w:rPr>
        <w:t xml:space="preserve"> to select another module.</w:t>
      </w:r>
    </w:p>
    <w:sectPr w:rsidR="008A40A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6F2"/>
    <w:multiLevelType w:val="multilevel"/>
    <w:tmpl w:val="D156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42E0F"/>
    <w:multiLevelType w:val="multilevel"/>
    <w:tmpl w:val="4F90D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76B15"/>
    <w:multiLevelType w:val="multilevel"/>
    <w:tmpl w:val="89BC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971EC"/>
    <w:multiLevelType w:val="multilevel"/>
    <w:tmpl w:val="65AE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20B99"/>
    <w:multiLevelType w:val="multilevel"/>
    <w:tmpl w:val="4358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E7373"/>
    <w:multiLevelType w:val="multilevel"/>
    <w:tmpl w:val="9DE4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F2F26"/>
    <w:multiLevelType w:val="multilevel"/>
    <w:tmpl w:val="FCE2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C01FC9"/>
    <w:multiLevelType w:val="multilevel"/>
    <w:tmpl w:val="340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016411"/>
    <w:multiLevelType w:val="multilevel"/>
    <w:tmpl w:val="763C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823AF"/>
    <w:multiLevelType w:val="multilevel"/>
    <w:tmpl w:val="6972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44755C"/>
    <w:multiLevelType w:val="multilevel"/>
    <w:tmpl w:val="51EC4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C347B9"/>
    <w:multiLevelType w:val="multilevel"/>
    <w:tmpl w:val="93EC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532675">
    <w:abstractNumId w:val="7"/>
  </w:num>
  <w:num w:numId="2" w16cid:durableId="1420370825">
    <w:abstractNumId w:val="8"/>
  </w:num>
  <w:num w:numId="3" w16cid:durableId="153298737">
    <w:abstractNumId w:val="11"/>
  </w:num>
  <w:num w:numId="4" w16cid:durableId="1004553132">
    <w:abstractNumId w:val="9"/>
  </w:num>
  <w:num w:numId="5" w16cid:durableId="332151258">
    <w:abstractNumId w:val="10"/>
  </w:num>
  <w:num w:numId="6" w16cid:durableId="50424615">
    <w:abstractNumId w:val="6"/>
  </w:num>
  <w:num w:numId="7" w16cid:durableId="1199663828">
    <w:abstractNumId w:val="2"/>
  </w:num>
  <w:num w:numId="8" w16cid:durableId="235823785">
    <w:abstractNumId w:val="4"/>
  </w:num>
  <w:num w:numId="9" w16cid:durableId="176038626">
    <w:abstractNumId w:val="5"/>
  </w:num>
  <w:num w:numId="10" w16cid:durableId="872117226">
    <w:abstractNumId w:val="0"/>
  </w:num>
  <w:num w:numId="11" w16cid:durableId="341933945">
    <w:abstractNumId w:val="3"/>
  </w:num>
  <w:num w:numId="12" w16cid:durableId="1218132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E40"/>
    <w:rsid w:val="007E71B4"/>
    <w:rsid w:val="008A40A8"/>
    <w:rsid w:val="00B36E76"/>
    <w:rsid w:val="00BF6E34"/>
    <w:rsid w:val="00D23F7D"/>
    <w:rsid w:val="00F766B0"/>
    <w:rsid w:val="00F77E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75174"/>
  <w15:docId w15:val="{B500277F-F005-44B5-9DC4-EDF077D78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user-notes">
    <w:name w:val="user-notes"/>
    <w:basedOn w:val="Normal"/>
    <w:pPr>
      <w:shd w:val="clear" w:color="auto" w:fill="FCFFE2"/>
      <w:spacing w:before="360" w:after="360" w:line="240" w:lineRule="auto"/>
    </w:pPr>
    <w:rPr>
      <w:rFonts w:ascii="Times New Roman" w:hAnsi="Times New Roman" w:cs="Times New Roman"/>
      <w:kern w:val="0"/>
      <w:sz w:val="22"/>
      <w:szCs w:val="22"/>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paragraph" w:styleId="Revision">
    <w:name w:val="Revision"/>
    <w:hidden/>
    <w:uiPriority w:val="99"/>
    <w:semiHidden/>
    <w:rsid w:val="008A40A8"/>
    <w:pPr>
      <w:spacing w:after="0" w:line="240" w:lineRule="auto"/>
    </w:pPr>
  </w:style>
  <w:style w:type="character" w:styleId="FollowedHyperlink">
    <w:name w:val="FollowedHyperlink"/>
    <w:basedOn w:val="DefaultParagraphFont"/>
    <w:uiPriority w:val="99"/>
    <w:semiHidden/>
    <w:unhideWhenUsed/>
    <w:rsid w:val="008A40A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45095">
      <w:marLeft w:val="0"/>
      <w:marRight w:val="0"/>
      <w:marTop w:val="0"/>
      <w:marBottom w:val="0"/>
      <w:divBdr>
        <w:top w:val="none" w:sz="0" w:space="0" w:color="auto"/>
        <w:left w:val="none" w:sz="0" w:space="0" w:color="auto"/>
        <w:bottom w:val="none" w:sz="0" w:space="0" w:color="auto"/>
        <w:right w:val="none" w:sz="0" w:space="0" w:color="auto"/>
      </w:divBdr>
      <w:divsChild>
        <w:div w:id="335380172">
          <w:marLeft w:val="0"/>
          <w:marRight w:val="0"/>
          <w:marTop w:val="0"/>
          <w:marBottom w:val="0"/>
          <w:divBdr>
            <w:top w:val="none" w:sz="0" w:space="0" w:color="auto"/>
            <w:left w:val="none" w:sz="0" w:space="0" w:color="auto"/>
            <w:bottom w:val="none" w:sz="0" w:space="0" w:color="auto"/>
            <w:right w:val="none" w:sz="0" w:space="0" w:color="auto"/>
          </w:divBdr>
          <w:divsChild>
            <w:div w:id="1126653612">
              <w:marLeft w:val="0"/>
              <w:marRight w:val="0"/>
              <w:marTop w:val="0"/>
              <w:marBottom w:val="0"/>
              <w:divBdr>
                <w:top w:val="none" w:sz="0" w:space="0" w:color="auto"/>
                <w:left w:val="none" w:sz="0" w:space="0" w:color="auto"/>
                <w:bottom w:val="none" w:sz="0" w:space="0" w:color="auto"/>
                <w:right w:val="none" w:sz="0" w:space="0" w:color="auto"/>
              </w:divBdr>
              <w:divsChild>
                <w:div w:id="923606737">
                  <w:marLeft w:val="0"/>
                  <w:marRight w:val="0"/>
                  <w:marTop w:val="0"/>
                  <w:marBottom w:val="0"/>
                  <w:divBdr>
                    <w:top w:val="none" w:sz="0" w:space="0" w:color="auto"/>
                    <w:left w:val="none" w:sz="0" w:space="0" w:color="auto"/>
                    <w:bottom w:val="none" w:sz="0" w:space="0" w:color="auto"/>
                    <w:right w:val="none" w:sz="0" w:space="0" w:color="auto"/>
                  </w:divBdr>
                  <w:divsChild>
                    <w:div w:id="389429200">
                      <w:marLeft w:val="0"/>
                      <w:marRight w:val="0"/>
                      <w:marTop w:val="0"/>
                      <w:marBottom w:val="0"/>
                      <w:divBdr>
                        <w:top w:val="none" w:sz="0" w:space="0" w:color="auto"/>
                        <w:left w:val="none" w:sz="0" w:space="0" w:color="auto"/>
                        <w:bottom w:val="none" w:sz="0" w:space="0" w:color="auto"/>
                        <w:right w:val="none" w:sz="0" w:space="0" w:color="auto"/>
                      </w:divBdr>
                      <w:divsChild>
                        <w:div w:id="956066787">
                          <w:marLeft w:val="0"/>
                          <w:marRight w:val="0"/>
                          <w:marTop w:val="0"/>
                          <w:marBottom w:val="0"/>
                          <w:divBdr>
                            <w:top w:val="none" w:sz="0" w:space="0" w:color="auto"/>
                            <w:left w:val="none" w:sz="0" w:space="0" w:color="auto"/>
                            <w:bottom w:val="none" w:sz="0" w:space="0" w:color="auto"/>
                            <w:right w:val="none" w:sz="0" w:space="0" w:color="auto"/>
                          </w:divBdr>
                          <w:divsChild>
                            <w:div w:id="1192841421">
                              <w:marLeft w:val="0"/>
                              <w:marRight w:val="0"/>
                              <w:marTop w:val="0"/>
                              <w:marBottom w:val="0"/>
                              <w:divBdr>
                                <w:top w:val="none" w:sz="0" w:space="0" w:color="auto"/>
                                <w:left w:val="none" w:sz="0" w:space="0" w:color="auto"/>
                                <w:bottom w:val="none" w:sz="0" w:space="0" w:color="auto"/>
                                <w:right w:val="none" w:sz="0" w:space="0" w:color="auto"/>
                              </w:divBdr>
                              <w:divsChild>
                                <w:div w:id="79763726">
                                  <w:marLeft w:val="0"/>
                                  <w:marRight w:val="0"/>
                                  <w:marTop w:val="0"/>
                                  <w:marBottom w:val="0"/>
                                  <w:divBdr>
                                    <w:top w:val="none" w:sz="0" w:space="0" w:color="auto"/>
                                    <w:left w:val="none" w:sz="0" w:space="0" w:color="auto"/>
                                    <w:bottom w:val="none" w:sz="0" w:space="0" w:color="auto"/>
                                    <w:right w:val="none" w:sz="0" w:space="0" w:color="auto"/>
                                  </w:divBdr>
                                  <w:divsChild>
                                    <w:div w:id="144126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0741">
                              <w:marLeft w:val="0"/>
                              <w:marRight w:val="0"/>
                              <w:marTop w:val="0"/>
                              <w:marBottom w:val="0"/>
                              <w:divBdr>
                                <w:top w:val="none" w:sz="0" w:space="0" w:color="auto"/>
                                <w:left w:val="none" w:sz="0" w:space="0" w:color="auto"/>
                                <w:bottom w:val="none" w:sz="0" w:space="0" w:color="auto"/>
                                <w:right w:val="none" w:sz="0" w:space="0" w:color="auto"/>
                              </w:divBdr>
                              <w:divsChild>
                                <w:div w:id="1665010565">
                                  <w:marLeft w:val="0"/>
                                  <w:marRight w:val="0"/>
                                  <w:marTop w:val="0"/>
                                  <w:marBottom w:val="0"/>
                                  <w:divBdr>
                                    <w:top w:val="none" w:sz="0" w:space="0" w:color="auto"/>
                                    <w:left w:val="none" w:sz="0" w:space="0" w:color="auto"/>
                                    <w:bottom w:val="none" w:sz="0" w:space="0" w:color="auto"/>
                                    <w:right w:val="none" w:sz="0" w:space="0" w:color="auto"/>
                                  </w:divBdr>
                                </w:div>
                              </w:divsChild>
                            </w:div>
                            <w:div w:id="2510958">
                              <w:marLeft w:val="0"/>
                              <w:marRight w:val="0"/>
                              <w:marTop w:val="0"/>
                              <w:marBottom w:val="0"/>
                              <w:divBdr>
                                <w:top w:val="none" w:sz="0" w:space="0" w:color="auto"/>
                                <w:left w:val="none" w:sz="0" w:space="0" w:color="auto"/>
                                <w:bottom w:val="none" w:sz="0" w:space="0" w:color="auto"/>
                                <w:right w:val="none" w:sz="0" w:space="0" w:color="auto"/>
                              </w:divBdr>
                              <w:divsChild>
                                <w:div w:id="1746873612">
                                  <w:marLeft w:val="0"/>
                                  <w:marRight w:val="0"/>
                                  <w:marTop w:val="0"/>
                                  <w:marBottom w:val="0"/>
                                  <w:divBdr>
                                    <w:top w:val="none" w:sz="0" w:space="0" w:color="auto"/>
                                    <w:left w:val="none" w:sz="0" w:space="0" w:color="auto"/>
                                    <w:bottom w:val="none" w:sz="0" w:space="0" w:color="auto"/>
                                    <w:right w:val="none" w:sz="0" w:space="0" w:color="auto"/>
                                  </w:divBdr>
                                  <w:divsChild>
                                    <w:div w:id="1208837607">
                                      <w:marLeft w:val="0"/>
                                      <w:marRight w:val="0"/>
                                      <w:marTop w:val="0"/>
                                      <w:marBottom w:val="0"/>
                                      <w:divBdr>
                                        <w:top w:val="none" w:sz="0" w:space="0" w:color="auto"/>
                                        <w:left w:val="none" w:sz="0" w:space="0" w:color="auto"/>
                                        <w:bottom w:val="none" w:sz="0" w:space="0" w:color="auto"/>
                                        <w:right w:val="none" w:sz="0" w:space="0" w:color="auto"/>
                                      </w:divBdr>
                                      <w:divsChild>
                                        <w:div w:id="152177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638676">
                                  <w:marLeft w:val="0"/>
                                  <w:marRight w:val="0"/>
                                  <w:marTop w:val="0"/>
                                  <w:marBottom w:val="0"/>
                                  <w:divBdr>
                                    <w:top w:val="none" w:sz="0" w:space="0" w:color="auto"/>
                                    <w:left w:val="none" w:sz="0" w:space="0" w:color="auto"/>
                                    <w:bottom w:val="none" w:sz="0" w:space="0" w:color="auto"/>
                                    <w:right w:val="none" w:sz="0" w:space="0" w:color="auto"/>
                                  </w:divBdr>
                                  <w:divsChild>
                                    <w:div w:id="933243089">
                                      <w:marLeft w:val="0"/>
                                      <w:marRight w:val="0"/>
                                      <w:marTop w:val="0"/>
                                      <w:marBottom w:val="0"/>
                                      <w:divBdr>
                                        <w:top w:val="none" w:sz="0" w:space="0" w:color="auto"/>
                                        <w:left w:val="none" w:sz="0" w:space="0" w:color="auto"/>
                                        <w:bottom w:val="none" w:sz="0" w:space="0" w:color="auto"/>
                                        <w:right w:val="none" w:sz="0" w:space="0" w:color="auto"/>
                                      </w:divBdr>
                                      <w:divsChild>
                                        <w:div w:id="21824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21276">
                              <w:marLeft w:val="0"/>
                              <w:marRight w:val="0"/>
                              <w:marTop w:val="0"/>
                              <w:marBottom w:val="0"/>
                              <w:divBdr>
                                <w:top w:val="none" w:sz="0" w:space="0" w:color="auto"/>
                                <w:left w:val="none" w:sz="0" w:space="0" w:color="auto"/>
                                <w:bottom w:val="none" w:sz="0" w:space="0" w:color="auto"/>
                                <w:right w:val="none" w:sz="0" w:space="0" w:color="auto"/>
                              </w:divBdr>
                              <w:divsChild>
                                <w:div w:id="395280031">
                                  <w:marLeft w:val="0"/>
                                  <w:marRight w:val="0"/>
                                  <w:marTop w:val="0"/>
                                  <w:marBottom w:val="0"/>
                                  <w:divBdr>
                                    <w:top w:val="none" w:sz="0" w:space="0" w:color="auto"/>
                                    <w:left w:val="none" w:sz="0" w:space="0" w:color="auto"/>
                                    <w:bottom w:val="none" w:sz="0" w:space="0" w:color="auto"/>
                                    <w:right w:val="none" w:sz="0" w:space="0" w:color="auto"/>
                                  </w:divBdr>
                                  <w:divsChild>
                                    <w:div w:id="4317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12773">
                              <w:marLeft w:val="0"/>
                              <w:marRight w:val="0"/>
                              <w:marTop w:val="0"/>
                              <w:marBottom w:val="0"/>
                              <w:divBdr>
                                <w:top w:val="none" w:sz="0" w:space="0" w:color="auto"/>
                                <w:left w:val="none" w:sz="0" w:space="0" w:color="auto"/>
                                <w:bottom w:val="none" w:sz="0" w:space="0" w:color="auto"/>
                                <w:right w:val="none" w:sz="0" w:space="0" w:color="auto"/>
                              </w:divBdr>
                              <w:divsChild>
                                <w:div w:id="958491692">
                                  <w:marLeft w:val="0"/>
                                  <w:marRight w:val="0"/>
                                  <w:marTop w:val="0"/>
                                  <w:marBottom w:val="0"/>
                                  <w:divBdr>
                                    <w:top w:val="none" w:sz="0" w:space="0" w:color="auto"/>
                                    <w:left w:val="none" w:sz="0" w:space="0" w:color="auto"/>
                                    <w:bottom w:val="none" w:sz="0" w:space="0" w:color="auto"/>
                                    <w:right w:val="none" w:sz="0" w:space="0" w:color="auto"/>
                                  </w:divBdr>
                                  <w:divsChild>
                                    <w:div w:id="1929538579">
                                      <w:marLeft w:val="0"/>
                                      <w:marRight w:val="0"/>
                                      <w:marTop w:val="0"/>
                                      <w:marBottom w:val="0"/>
                                      <w:divBdr>
                                        <w:top w:val="none" w:sz="0" w:space="0" w:color="auto"/>
                                        <w:left w:val="none" w:sz="0" w:space="0" w:color="auto"/>
                                        <w:bottom w:val="none" w:sz="0" w:space="0" w:color="auto"/>
                                        <w:right w:val="none" w:sz="0" w:space="0" w:color="auto"/>
                                      </w:divBdr>
                                    </w:div>
                                    <w:div w:id="1177430275">
                                      <w:marLeft w:val="0"/>
                                      <w:marRight w:val="0"/>
                                      <w:marTop w:val="0"/>
                                      <w:marBottom w:val="0"/>
                                      <w:divBdr>
                                        <w:top w:val="none" w:sz="0" w:space="0" w:color="auto"/>
                                        <w:left w:val="none" w:sz="0" w:space="0" w:color="auto"/>
                                        <w:bottom w:val="none" w:sz="0" w:space="0" w:color="auto"/>
                                        <w:right w:val="none" w:sz="0" w:space="0" w:color="auto"/>
                                      </w:divBdr>
                                    </w:div>
                                    <w:div w:id="1792745973">
                                      <w:marLeft w:val="0"/>
                                      <w:marRight w:val="0"/>
                                      <w:marTop w:val="0"/>
                                      <w:marBottom w:val="0"/>
                                      <w:divBdr>
                                        <w:top w:val="none" w:sz="0" w:space="0" w:color="auto"/>
                                        <w:left w:val="none" w:sz="0" w:space="0" w:color="auto"/>
                                        <w:bottom w:val="none" w:sz="0" w:space="0" w:color="auto"/>
                                        <w:right w:val="none" w:sz="0" w:space="0" w:color="auto"/>
                                      </w:divBdr>
                                    </w:div>
                                    <w:div w:id="1335111884">
                                      <w:marLeft w:val="0"/>
                                      <w:marRight w:val="0"/>
                                      <w:marTop w:val="0"/>
                                      <w:marBottom w:val="0"/>
                                      <w:divBdr>
                                        <w:top w:val="none" w:sz="0" w:space="0" w:color="auto"/>
                                        <w:left w:val="none" w:sz="0" w:space="0" w:color="auto"/>
                                        <w:bottom w:val="none" w:sz="0" w:space="0" w:color="auto"/>
                                        <w:right w:val="none" w:sz="0" w:space="0" w:color="auto"/>
                                      </w:divBdr>
                                    </w:div>
                                    <w:div w:id="896210544">
                                      <w:marLeft w:val="0"/>
                                      <w:marRight w:val="0"/>
                                      <w:marTop w:val="0"/>
                                      <w:marBottom w:val="0"/>
                                      <w:divBdr>
                                        <w:top w:val="none" w:sz="0" w:space="0" w:color="auto"/>
                                        <w:left w:val="none" w:sz="0" w:space="0" w:color="auto"/>
                                        <w:bottom w:val="none" w:sz="0" w:space="0" w:color="auto"/>
                                        <w:right w:val="none" w:sz="0" w:space="0" w:color="auto"/>
                                      </w:divBdr>
                                    </w:div>
                                    <w:div w:id="1720855992">
                                      <w:marLeft w:val="0"/>
                                      <w:marRight w:val="0"/>
                                      <w:marTop w:val="0"/>
                                      <w:marBottom w:val="0"/>
                                      <w:divBdr>
                                        <w:top w:val="none" w:sz="0" w:space="0" w:color="auto"/>
                                        <w:left w:val="none" w:sz="0" w:space="0" w:color="auto"/>
                                        <w:bottom w:val="none" w:sz="0" w:space="0" w:color="auto"/>
                                        <w:right w:val="none" w:sz="0" w:space="0" w:color="auto"/>
                                      </w:divBdr>
                                    </w:div>
                                    <w:div w:id="54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230151">
                              <w:marLeft w:val="0"/>
                              <w:marRight w:val="0"/>
                              <w:marTop w:val="0"/>
                              <w:marBottom w:val="0"/>
                              <w:divBdr>
                                <w:top w:val="none" w:sz="0" w:space="0" w:color="auto"/>
                                <w:left w:val="none" w:sz="0" w:space="0" w:color="auto"/>
                                <w:bottom w:val="none" w:sz="0" w:space="0" w:color="auto"/>
                                <w:right w:val="none" w:sz="0" w:space="0" w:color="auto"/>
                              </w:divBdr>
                              <w:divsChild>
                                <w:div w:id="838425199">
                                  <w:marLeft w:val="0"/>
                                  <w:marRight w:val="0"/>
                                  <w:marTop w:val="0"/>
                                  <w:marBottom w:val="0"/>
                                  <w:divBdr>
                                    <w:top w:val="none" w:sz="0" w:space="0" w:color="auto"/>
                                    <w:left w:val="none" w:sz="0" w:space="0" w:color="auto"/>
                                    <w:bottom w:val="none" w:sz="0" w:space="0" w:color="auto"/>
                                    <w:right w:val="none" w:sz="0" w:space="0" w:color="auto"/>
                                  </w:divBdr>
                                </w:div>
                              </w:divsChild>
                            </w:div>
                            <w:div w:id="1511792967">
                              <w:marLeft w:val="0"/>
                              <w:marRight w:val="0"/>
                              <w:marTop w:val="0"/>
                              <w:marBottom w:val="0"/>
                              <w:divBdr>
                                <w:top w:val="none" w:sz="0" w:space="0" w:color="auto"/>
                                <w:left w:val="none" w:sz="0" w:space="0" w:color="auto"/>
                                <w:bottom w:val="none" w:sz="0" w:space="0" w:color="auto"/>
                                <w:right w:val="none" w:sz="0" w:space="0" w:color="auto"/>
                              </w:divBdr>
                              <w:divsChild>
                                <w:div w:id="184473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itsl.edu.au/docs/default-source/hqpl/high-quality-professional-learning-cycle---for-teachers.pdf" TargetMode="External"/><Relationship Id="rId18" Type="http://schemas.openxmlformats.org/officeDocument/2006/relationships/hyperlink" Target="https://www.aitsl.edu.au/teach/improve-practice/practical-guides/evaluating-the-impact-of-professional-learning" TargetMode="External"/><Relationship Id="rId26" Type="http://schemas.openxmlformats.org/officeDocument/2006/relationships/hyperlink" Target="https://www.aitsl.edu.au/tools-resources/resource/instructional-coaching" TargetMode="External"/><Relationship Id="rId3" Type="http://schemas.openxmlformats.org/officeDocument/2006/relationships/settings" Target="settings.xml"/><Relationship Id="rId21" Type="http://schemas.openxmlformats.org/officeDocument/2006/relationships/hyperlink" Target="https://www.aitsl.edu.au/teach/improve-practice/how-to-guides/online-learning" TargetMode="External"/><Relationship Id="rId7" Type="http://schemas.openxmlformats.org/officeDocument/2006/relationships/hyperlink" Target="https://www.aitsl.edu.au/docs/default-source/hqpl/enabling-the-high-quality-professional-learning-cycle---for-leaders.pdf" TargetMode="External"/><Relationship Id="rId12" Type="http://schemas.openxmlformats.org/officeDocument/2006/relationships/hyperlink" Target="https://www.aitsl.edu.au/tools-resources/resource/the-essential-guide-to-professional-learning-evaluation" TargetMode="External"/><Relationship Id="rId17" Type="http://schemas.openxmlformats.org/officeDocument/2006/relationships/hyperlink" Target="https://www.aitsl.edu.au/teach/improve-practice/practical-guides/applying-professional-learning" TargetMode="External"/><Relationship Id="rId25" Type="http://schemas.openxmlformats.org/officeDocument/2006/relationships/hyperlink" Target="https://www.aitsl.edu.au/lead-develop/develop-others/coach-others/coaching-resource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aitsl.edu.au/docs/default-source/default-document-library/how-does-professional-learning-support-my-performance-and-development.pdf" TargetMode="External"/><Relationship Id="rId20" Type="http://schemas.openxmlformats.org/officeDocument/2006/relationships/hyperlink" Target="https://www.aitsl.edu.au/teach/improve-practice/high-quality-professional-learning-toolkit" TargetMode="External"/><Relationship Id="rId29" Type="http://schemas.openxmlformats.org/officeDocument/2006/relationships/hyperlink" Target="https://www.aitsl.edu.au/teach/improve-practice/practical-guides/inquiry-cycles"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aitsl.edu.au/teach/improve-practice/practical-guides/evaluating-the-impact-of-professional-learning" TargetMode="External"/><Relationship Id="rId24" Type="http://schemas.openxmlformats.org/officeDocument/2006/relationships/hyperlink" Target="https://www.aitsl.edu.au/teach/improve-practice/how-to-guides/using-professional-associations" TargetMode="External"/><Relationship Id="rId32" Type="http://schemas.openxmlformats.org/officeDocument/2006/relationships/fontTable" Target="fontTable.xml"/><Relationship Id="rId5" Type="http://schemas.openxmlformats.org/officeDocument/2006/relationships/hyperlink" Target="https://www.aitsl.edu.au/teach/improve-practice/improving-teacher-professional-learning" TargetMode="External"/><Relationship Id="rId15" Type="http://schemas.openxmlformats.org/officeDocument/2006/relationships/hyperlink" Target="https://www.aitsl.edu.au/teach/improve-practice/improving-teacher-professional-learning" TargetMode="External"/><Relationship Id="rId23" Type="http://schemas.openxmlformats.org/officeDocument/2006/relationships/hyperlink" Target="https://www.aitsl.edu.au/teach/improve-practice/how-to-guides/professional-networks" TargetMode="External"/><Relationship Id="rId28" Type="http://schemas.openxmlformats.org/officeDocument/2006/relationships/hyperlink" Target="https://www.aitsl.edu.au/tools-resources/resource/mentoring-for-leadership-illustration-of-practice" TargetMode="External"/><Relationship Id="rId10" Type="http://schemas.openxmlformats.org/officeDocument/2006/relationships/image" Target="media/image2.png"/><Relationship Id="rId19" Type="http://schemas.openxmlformats.org/officeDocument/2006/relationships/hyperlink" Target="https://www.aitsl.edu.au/tools-resources/resource/the-essential-guide-to-professional-learning-evaluation" TargetMode="External"/><Relationship Id="rId31" Type="http://schemas.openxmlformats.org/officeDocument/2006/relationships/hyperlink" Target="https://www.aitsl.edu.au/teach/understand-your-impact/quality-teaching-modules" TargetMode="External"/><Relationship Id="rId4" Type="http://schemas.openxmlformats.org/officeDocument/2006/relationships/webSettings" Target="webSettings.xml"/><Relationship Id="rId9" Type="http://schemas.openxmlformats.org/officeDocument/2006/relationships/hyperlink" Target="https://www.aitsl.edu.au/teach/improve-practice/practical-guides/applying-professional-learning" TargetMode="External"/><Relationship Id="rId14" Type="http://schemas.openxmlformats.org/officeDocument/2006/relationships/hyperlink" Target="https://www.aitsl.edu.au/docs/default-source/hqpl/enabling-the-high-quality-professional-learning-cycle---for-leaders.pdf" TargetMode="External"/><Relationship Id="rId22" Type="http://schemas.openxmlformats.org/officeDocument/2006/relationships/hyperlink" Target="https://www.aitsl.edu.au/teach/improve-practice/practical-guides/using-social-media-for-professional-learning" TargetMode="External"/><Relationship Id="rId27" Type="http://schemas.openxmlformats.org/officeDocument/2006/relationships/hyperlink" Target="https://www.aitsl.edu.au/teach/improve-practice/practical-guides/mentoring" TargetMode="External"/><Relationship Id="rId30" Type="http://schemas.openxmlformats.org/officeDocument/2006/relationships/hyperlink" Target="https://www.aitsl.edu.au/teach/understand-your-impact/quality-teaching-modules/2c" TargetMode="External"/><Relationship Id="rId8" Type="http://schemas.openxmlformats.org/officeDocument/2006/relationships/hyperlink" Target="https://www.aitsl.edu.au/docs/default-source/hqpl/high-quality-professional-learning-cycle---for-teach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1605</Words>
  <Characters>9154</Characters>
  <Application>Microsoft Office Word</Application>
  <DocSecurity>0</DocSecurity>
  <Lines>76</Lines>
  <Paragraphs>21</Paragraphs>
  <ScaleCrop>false</ScaleCrop>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4</cp:revision>
  <dcterms:created xsi:type="dcterms:W3CDTF">2025-09-16T00:43:00Z</dcterms:created>
  <dcterms:modified xsi:type="dcterms:W3CDTF">2025-09-24T04:47:00Z</dcterms:modified>
</cp:coreProperties>
</file>